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DE4CB" w14:textId="77777777" w:rsidR="00D64279" w:rsidRDefault="00000000">
      <w:pPr>
        <w:spacing w:before="240" w:after="240" w:line="310" w:lineRule="auto"/>
        <w:jc w:val="center"/>
        <w:rPr>
          <w:b/>
          <w:i/>
          <w:color w:val="00557A"/>
          <w:sz w:val="80"/>
          <w:szCs w:val="80"/>
        </w:rPr>
      </w:pPr>
      <w:r>
        <w:rPr>
          <w:b/>
          <w:i/>
          <w:color w:val="00557A"/>
          <w:sz w:val="80"/>
          <w:szCs w:val="80"/>
        </w:rPr>
        <w:t>A Guidebook for Transition to Independence</w:t>
      </w:r>
    </w:p>
    <w:p w14:paraId="4C9F0115" w14:textId="77777777" w:rsidR="00D64279" w:rsidRDefault="00000000">
      <w:pPr>
        <w:spacing w:before="240" w:after="240" w:line="310" w:lineRule="auto"/>
        <w:jc w:val="center"/>
        <w:rPr>
          <w:b/>
          <w:color w:val="00557A"/>
          <w:sz w:val="80"/>
          <w:szCs w:val="80"/>
        </w:rPr>
      </w:pPr>
      <w:r>
        <w:rPr>
          <w:noProof/>
        </w:rPr>
        <w:drawing>
          <wp:anchor distT="0" distB="0" distL="0" distR="0" simplePos="0" relativeHeight="251658240" behindDoc="1" locked="0" layoutInCell="1" hidden="0" allowOverlap="1" wp14:anchorId="7E6A047F" wp14:editId="443B66C2">
            <wp:simplePos x="0" y="0"/>
            <wp:positionH relativeFrom="column">
              <wp:posOffset>1333500</wp:posOffset>
            </wp:positionH>
            <wp:positionV relativeFrom="paragraph">
              <wp:posOffset>183263</wp:posOffset>
            </wp:positionV>
            <wp:extent cx="2868295" cy="2719070"/>
            <wp:effectExtent l="0" t="0" r="0" b="0"/>
            <wp:wrapNone/>
            <wp:docPr id="3"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7"/>
                    <a:srcRect/>
                    <a:stretch>
                      <a:fillRect/>
                    </a:stretch>
                  </pic:blipFill>
                  <pic:spPr>
                    <a:xfrm>
                      <a:off x="0" y="0"/>
                      <a:ext cx="2868295" cy="2719070"/>
                    </a:xfrm>
                    <a:prstGeom prst="rect">
                      <a:avLst/>
                    </a:prstGeom>
                    <a:ln/>
                  </pic:spPr>
                </pic:pic>
              </a:graphicData>
            </a:graphic>
          </wp:anchor>
        </w:drawing>
      </w:r>
    </w:p>
    <w:p w14:paraId="0AF96B75" w14:textId="77777777" w:rsidR="00D64279" w:rsidRDefault="00D64279">
      <w:pPr>
        <w:spacing w:before="240" w:after="240" w:line="310" w:lineRule="auto"/>
        <w:jc w:val="center"/>
        <w:rPr>
          <w:b/>
          <w:color w:val="00557A"/>
          <w:sz w:val="80"/>
          <w:szCs w:val="80"/>
        </w:rPr>
      </w:pPr>
    </w:p>
    <w:p w14:paraId="1D9C1F67" w14:textId="77777777" w:rsidR="00D64279" w:rsidRDefault="00D64279">
      <w:pPr>
        <w:spacing w:before="240" w:after="240" w:line="310" w:lineRule="auto"/>
        <w:jc w:val="center"/>
        <w:rPr>
          <w:b/>
          <w:color w:val="00557A"/>
          <w:sz w:val="80"/>
          <w:szCs w:val="80"/>
        </w:rPr>
      </w:pPr>
    </w:p>
    <w:p w14:paraId="096D793B" w14:textId="77777777" w:rsidR="00D64279" w:rsidRDefault="00D64279">
      <w:pPr>
        <w:spacing w:before="240" w:after="240" w:line="310" w:lineRule="auto"/>
        <w:jc w:val="center"/>
        <w:rPr>
          <w:b/>
          <w:color w:val="00557A"/>
          <w:sz w:val="80"/>
          <w:szCs w:val="80"/>
        </w:rPr>
      </w:pPr>
    </w:p>
    <w:p w14:paraId="47D0727F" w14:textId="77777777" w:rsidR="00D64279" w:rsidRDefault="00000000">
      <w:pPr>
        <w:spacing w:before="240" w:after="240" w:line="310" w:lineRule="auto"/>
        <w:jc w:val="center"/>
        <w:rPr>
          <w:b/>
          <w:color w:val="00557A"/>
          <w:sz w:val="66"/>
          <w:szCs w:val="66"/>
        </w:rPr>
      </w:pPr>
      <w:r>
        <w:rPr>
          <w:b/>
          <w:color w:val="00557A"/>
          <w:sz w:val="66"/>
          <w:szCs w:val="66"/>
        </w:rPr>
        <w:t xml:space="preserve">What is next for individuals with disabilities after high school? </w:t>
      </w:r>
    </w:p>
    <w:p w14:paraId="22C55678" w14:textId="77777777" w:rsidR="00D64279" w:rsidRDefault="00000000">
      <w:pPr>
        <w:spacing w:before="240" w:after="240" w:line="335" w:lineRule="auto"/>
        <w:jc w:val="center"/>
        <w:rPr>
          <w:b/>
          <w:color w:val="00557A"/>
          <w:sz w:val="64"/>
          <w:szCs w:val="64"/>
        </w:rPr>
      </w:pPr>
      <w:r>
        <w:rPr>
          <w:b/>
          <w:color w:val="00557A"/>
          <w:sz w:val="64"/>
          <w:szCs w:val="64"/>
        </w:rPr>
        <w:lastRenderedPageBreak/>
        <w:t>Welcome to the Guide to Transition Planning for Life After High School</w:t>
      </w:r>
    </w:p>
    <w:p w14:paraId="0792F564" w14:textId="77777777" w:rsidR="00D64279" w:rsidRDefault="00000000">
      <w:pPr>
        <w:spacing w:before="240" w:after="240" w:line="335" w:lineRule="auto"/>
        <w:jc w:val="both"/>
        <w:rPr>
          <w:color w:val="00557A"/>
          <w:sz w:val="28"/>
          <w:szCs w:val="28"/>
        </w:rPr>
      </w:pPr>
      <w:r>
        <w:rPr>
          <w:color w:val="00557A"/>
          <w:sz w:val="28"/>
          <w:szCs w:val="28"/>
        </w:rPr>
        <w:t xml:space="preserve">The purpose of this guide is to assist families in understanding the transition planning process from high school to life after high school. When families are knowledgeable about the transition process and invited to participate in the process, students with disabilities experience improved post-school outcomes in areas of employment, postsecondary education and independent living. </w:t>
      </w:r>
    </w:p>
    <w:p w14:paraId="2BDCAEDB" w14:textId="77777777" w:rsidR="00D64279" w:rsidRDefault="00000000">
      <w:pPr>
        <w:spacing w:before="240" w:after="240" w:line="335" w:lineRule="auto"/>
        <w:jc w:val="both"/>
        <w:rPr>
          <w:color w:val="00557A"/>
          <w:sz w:val="28"/>
          <w:szCs w:val="28"/>
        </w:rPr>
      </w:pPr>
      <w:r>
        <w:rPr>
          <w:color w:val="00557A"/>
          <w:sz w:val="28"/>
          <w:szCs w:val="28"/>
        </w:rPr>
        <w:t xml:space="preserve">This guide is intended to be utilized with families and school districts as they embark into the transition process. Throughout this guide are a variety of resources and information for families and students. Families and students are encouraged to review the entire guide and reach out to the Office of Special Education: Transition Specialist or the Family and Community Engagement Center for further support or resources in the transition process. </w:t>
      </w:r>
    </w:p>
    <w:p w14:paraId="4C2CE3DF" w14:textId="77777777" w:rsidR="00D64279" w:rsidRDefault="00D64279">
      <w:pPr>
        <w:spacing w:before="240" w:after="240" w:line="335" w:lineRule="auto"/>
        <w:jc w:val="center"/>
        <w:rPr>
          <w:color w:val="00557A"/>
          <w:sz w:val="28"/>
          <w:szCs w:val="28"/>
        </w:rPr>
      </w:pPr>
    </w:p>
    <w:p w14:paraId="712EB375" w14:textId="77777777" w:rsidR="00D64279" w:rsidRDefault="00D64279">
      <w:pPr>
        <w:spacing w:before="240" w:after="240" w:line="335" w:lineRule="auto"/>
        <w:jc w:val="center"/>
        <w:rPr>
          <w:color w:val="00557A"/>
          <w:sz w:val="44"/>
          <w:szCs w:val="44"/>
        </w:rPr>
      </w:pPr>
      <w:hyperlink r:id="rId8">
        <w:r>
          <w:rPr>
            <w:color w:val="00557A"/>
            <w:sz w:val="44"/>
            <w:szCs w:val="44"/>
          </w:rPr>
          <w:t>www.boces.com/crpc</w:t>
        </w:r>
      </w:hyperlink>
    </w:p>
    <w:p w14:paraId="27A77A5A" w14:textId="77777777" w:rsidR="00D64279" w:rsidRDefault="00D64279">
      <w:pPr>
        <w:spacing w:before="240" w:after="240" w:line="335" w:lineRule="auto"/>
        <w:jc w:val="center"/>
        <w:rPr>
          <w:color w:val="00557A"/>
          <w:sz w:val="44"/>
          <w:szCs w:val="44"/>
        </w:rPr>
      </w:pPr>
      <w:hyperlink r:id="rId9">
        <w:r>
          <w:rPr>
            <w:color w:val="00557A"/>
            <w:sz w:val="44"/>
            <w:szCs w:val="44"/>
          </w:rPr>
          <w:t>www.osepartnership.com</w:t>
        </w:r>
      </w:hyperlink>
    </w:p>
    <w:p w14:paraId="5F0DA96F" w14:textId="77777777" w:rsidR="00D64279" w:rsidRDefault="00D64279">
      <w:pPr>
        <w:spacing w:before="240" w:after="240" w:line="240" w:lineRule="auto"/>
        <w:rPr>
          <w:b/>
          <w:color w:val="00557A"/>
          <w:sz w:val="30"/>
          <w:szCs w:val="30"/>
        </w:rPr>
      </w:pPr>
    </w:p>
    <w:p w14:paraId="2A29DFE4" w14:textId="77777777" w:rsidR="00D64279" w:rsidRDefault="00000000">
      <w:pPr>
        <w:spacing w:before="240" w:after="240" w:line="240" w:lineRule="auto"/>
        <w:jc w:val="center"/>
        <w:rPr>
          <w:b/>
          <w:color w:val="00557A"/>
          <w:sz w:val="28"/>
          <w:szCs w:val="28"/>
        </w:rPr>
      </w:pPr>
      <w:r>
        <w:rPr>
          <w:b/>
          <w:color w:val="00557A"/>
          <w:sz w:val="28"/>
          <w:szCs w:val="28"/>
        </w:rPr>
        <w:lastRenderedPageBreak/>
        <w:t>The Transition Taskforce of Lewis Country was made up of the following members:</w:t>
      </w:r>
    </w:p>
    <w:p w14:paraId="237EFC21" w14:textId="77777777" w:rsidR="00D64279" w:rsidRDefault="00000000">
      <w:pPr>
        <w:spacing w:before="240" w:after="240" w:line="240" w:lineRule="auto"/>
        <w:jc w:val="both"/>
        <w:rPr>
          <w:color w:val="00557A"/>
          <w:sz w:val="24"/>
          <w:szCs w:val="24"/>
        </w:rPr>
      </w:pPr>
      <w:r>
        <w:rPr>
          <w:color w:val="00557A"/>
          <w:sz w:val="24"/>
          <w:szCs w:val="24"/>
        </w:rPr>
        <w:t>Karen Boliver - Associate Director at NRCIL</w:t>
      </w:r>
    </w:p>
    <w:p w14:paraId="599B50B5" w14:textId="77777777" w:rsidR="00D64279" w:rsidRDefault="00000000">
      <w:pPr>
        <w:spacing w:before="240" w:after="240" w:line="240" w:lineRule="auto"/>
        <w:jc w:val="both"/>
        <w:rPr>
          <w:color w:val="00557A"/>
          <w:sz w:val="24"/>
          <w:szCs w:val="24"/>
        </w:rPr>
      </w:pPr>
      <w:r>
        <w:rPr>
          <w:color w:val="00557A"/>
          <w:sz w:val="26"/>
          <w:szCs w:val="26"/>
        </w:rPr>
        <w:t>S</w:t>
      </w:r>
      <w:r>
        <w:rPr>
          <w:color w:val="00557A"/>
          <w:sz w:val="24"/>
          <w:szCs w:val="24"/>
        </w:rPr>
        <w:t>ara Brooker - Parent</w:t>
      </w:r>
    </w:p>
    <w:p w14:paraId="36741DF9" w14:textId="77777777" w:rsidR="00D64279" w:rsidRDefault="00000000">
      <w:pPr>
        <w:spacing w:before="240" w:after="240" w:line="240" w:lineRule="auto"/>
        <w:jc w:val="both"/>
        <w:rPr>
          <w:color w:val="00557A"/>
          <w:sz w:val="24"/>
          <w:szCs w:val="24"/>
        </w:rPr>
      </w:pPr>
      <w:r>
        <w:rPr>
          <w:color w:val="00557A"/>
          <w:sz w:val="24"/>
          <w:szCs w:val="24"/>
        </w:rPr>
        <w:t xml:space="preserve">Karlene Cimo - Community Relations Manager at </w:t>
      </w:r>
      <w:proofErr w:type="spellStart"/>
      <w:r>
        <w:rPr>
          <w:color w:val="00557A"/>
          <w:sz w:val="24"/>
          <w:szCs w:val="24"/>
        </w:rPr>
        <w:t>LIFEPlan</w:t>
      </w:r>
      <w:proofErr w:type="spellEnd"/>
      <w:r>
        <w:rPr>
          <w:color w:val="00557A"/>
          <w:sz w:val="24"/>
          <w:szCs w:val="24"/>
        </w:rPr>
        <w:t xml:space="preserve"> CCO NY</w:t>
      </w:r>
    </w:p>
    <w:p w14:paraId="1FAEBAB7" w14:textId="77777777" w:rsidR="00D64279" w:rsidRDefault="00000000">
      <w:pPr>
        <w:spacing w:before="240" w:after="240" w:line="240" w:lineRule="auto"/>
        <w:jc w:val="both"/>
        <w:rPr>
          <w:color w:val="00557A"/>
          <w:sz w:val="24"/>
          <w:szCs w:val="24"/>
        </w:rPr>
      </w:pPr>
      <w:r>
        <w:rPr>
          <w:color w:val="00557A"/>
          <w:sz w:val="24"/>
          <w:szCs w:val="24"/>
        </w:rPr>
        <w:t>Mary Compo - CSE Chair at Lowville Academy</w:t>
      </w:r>
    </w:p>
    <w:p w14:paraId="0D3DCF7B" w14:textId="77777777" w:rsidR="00D64279" w:rsidRDefault="00000000">
      <w:pPr>
        <w:spacing w:before="240" w:after="240" w:line="240" w:lineRule="auto"/>
        <w:jc w:val="both"/>
        <w:rPr>
          <w:color w:val="00557A"/>
          <w:sz w:val="24"/>
          <w:szCs w:val="24"/>
        </w:rPr>
      </w:pPr>
      <w:r>
        <w:rPr>
          <w:color w:val="00557A"/>
          <w:sz w:val="24"/>
          <w:szCs w:val="24"/>
        </w:rPr>
        <w:t xml:space="preserve">David </w:t>
      </w:r>
      <w:proofErr w:type="spellStart"/>
      <w:r>
        <w:rPr>
          <w:color w:val="00557A"/>
          <w:sz w:val="24"/>
          <w:szCs w:val="24"/>
        </w:rPr>
        <w:t>Kudgus</w:t>
      </w:r>
      <w:proofErr w:type="spellEnd"/>
      <w:r>
        <w:rPr>
          <w:color w:val="00557A"/>
          <w:sz w:val="24"/>
          <w:szCs w:val="24"/>
        </w:rPr>
        <w:t xml:space="preserve"> - Aging Out/School Transition Coordinator at NYS OPWDD</w:t>
      </w:r>
    </w:p>
    <w:p w14:paraId="174D62B9" w14:textId="77777777" w:rsidR="00D64279" w:rsidRDefault="00000000">
      <w:pPr>
        <w:spacing w:before="240" w:after="240" w:line="240" w:lineRule="auto"/>
        <w:jc w:val="both"/>
        <w:rPr>
          <w:color w:val="00557A"/>
          <w:sz w:val="24"/>
          <w:szCs w:val="24"/>
        </w:rPr>
      </w:pPr>
      <w:r>
        <w:rPr>
          <w:color w:val="00557A"/>
          <w:sz w:val="24"/>
          <w:szCs w:val="24"/>
        </w:rPr>
        <w:t xml:space="preserve">Lisa Hetzner - Staff and Workforce Development Coordinator/One Stop Manager </w:t>
      </w:r>
    </w:p>
    <w:p w14:paraId="0ED12029" w14:textId="77777777" w:rsidR="00D64279" w:rsidRDefault="00000000">
      <w:pPr>
        <w:spacing w:before="240" w:after="240" w:line="240" w:lineRule="auto"/>
        <w:ind w:left="720" w:firstLine="720"/>
        <w:jc w:val="both"/>
        <w:rPr>
          <w:color w:val="00557A"/>
          <w:sz w:val="24"/>
          <w:szCs w:val="24"/>
        </w:rPr>
      </w:pPr>
      <w:r>
        <w:rPr>
          <w:color w:val="00557A"/>
          <w:sz w:val="24"/>
          <w:szCs w:val="24"/>
        </w:rPr>
        <w:t xml:space="preserve">  At DSS</w:t>
      </w:r>
    </w:p>
    <w:p w14:paraId="07CB8D47" w14:textId="77777777" w:rsidR="00D64279" w:rsidRDefault="00000000">
      <w:pPr>
        <w:keepNext/>
        <w:spacing w:before="240" w:after="240" w:line="240" w:lineRule="auto"/>
        <w:jc w:val="both"/>
        <w:rPr>
          <w:color w:val="00557A"/>
          <w:sz w:val="24"/>
          <w:szCs w:val="24"/>
        </w:rPr>
      </w:pPr>
      <w:r>
        <w:rPr>
          <w:color w:val="00557A"/>
          <w:sz w:val="24"/>
          <w:szCs w:val="24"/>
        </w:rPr>
        <w:t xml:space="preserve">Rebecca Kelly - Coordinator of Children with Special Needs Program at Public </w:t>
      </w:r>
    </w:p>
    <w:p w14:paraId="26F7A21A" w14:textId="77777777" w:rsidR="00D64279" w:rsidRDefault="00000000">
      <w:pPr>
        <w:keepNext/>
        <w:spacing w:before="240" w:after="240" w:line="240" w:lineRule="auto"/>
        <w:ind w:left="1440"/>
        <w:jc w:val="both"/>
        <w:rPr>
          <w:color w:val="00557A"/>
          <w:sz w:val="24"/>
          <w:szCs w:val="24"/>
        </w:rPr>
      </w:pPr>
      <w:r>
        <w:rPr>
          <w:color w:val="00557A"/>
          <w:sz w:val="24"/>
          <w:szCs w:val="24"/>
        </w:rPr>
        <w:t xml:space="preserve">     Health</w:t>
      </w:r>
    </w:p>
    <w:p w14:paraId="051299F6" w14:textId="77777777" w:rsidR="00D64279" w:rsidRDefault="00000000">
      <w:pPr>
        <w:spacing w:before="240" w:after="240" w:line="240" w:lineRule="auto"/>
        <w:jc w:val="both"/>
        <w:rPr>
          <w:color w:val="00557A"/>
          <w:sz w:val="24"/>
          <w:szCs w:val="24"/>
        </w:rPr>
      </w:pPr>
      <w:r>
        <w:rPr>
          <w:color w:val="00557A"/>
          <w:sz w:val="24"/>
          <w:szCs w:val="24"/>
        </w:rPr>
        <w:t>Brandi McCanney - Director of School to Work at ARC</w:t>
      </w:r>
    </w:p>
    <w:p w14:paraId="35A93607" w14:textId="77777777" w:rsidR="00D64279" w:rsidRDefault="00000000">
      <w:pPr>
        <w:spacing w:before="240" w:after="240" w:line="240" w:lineRule="auto"/>
        <w:jc w:val="both"/>
        <w:rPr>
          <w:color w:val="00557A"/>
          <w:sz w:val="24"/>
          <w:szCs w:val="24"/>
        </w:rPr>
      </w:pPr>
      <w:r>
        <w:rPr>
          <w:color w:val="00557A"/>
          <w:sz w:val="24"/>
          <w:szCs w:val="24"/>
        </w:rPr>
        <w:t xml:space="preserve">Nicole Nucci - Developmental Disabilities Regional Office 2- Local School </w:t>
      </w:r>
    </w:p>
    <w:p w14:paraId="378A8535" w14:textId="77777777" w:rsidR="00D64279" w:rsidRDefault="00000000">
      <w:pPr>
        <w:spacing w:before="240" w:after="240" w:line="240" w:lineRule="auto"/>
        <w:ind w:left="1440"/>
        <w:jc w:val="both"/>
        <w:rPr>
          <w:color w:val="00557A"/>
          <w:sz w:val="24"/>
          <w:szCs w:val="24"/>
        </w:rPr>
      </w:pPr>
      <w:r>
        <w:rPr>
          <w:color w:val="00557A"/>
          <w:sz w:val="24"/>
          <w:szCs w:val="24"/>
        </w:rPr>
        <w:t xml:space="preserve">  Transition Coordinator Lead</w:t>
      </w:r>
    </w:p>
    <w:p w14:paraId="582513DA" w14:textId="573B096C" w:rsidR="00D64279" w:rsidRDefault="00000000">
      <w:pPr>
        <w:spacing w:before="240" w:after="240" w:line="240" w:lineRule="auto"/>
        <w:jc w:val="both"/>
        <w:rPr>
          <w:color w:val="00557A"/>
          <w:sz w:val="24"/>
          <w:szCs w:val="24"/>
        </w:rPr>
      </w:pPr>
      <w:r>
        <w:rPr>
          <w:color w:val="00557A"/>
          <w:sz w:val="24"/>
          <w:szCs w:val="24"/>
        </w:rPr>
        <w:t>Allyson Pet</w:t>
      </w:r>
      <w:r w:rsidR="00DD6997">
        <w:rPr>
          <w:color w:val="00557A"/>
          <w:sz w:val="24"/>
          <w:szCs w:val="24"/>
        </w:rPr>
        <w:t>r</w:t>
      </w:r>
      <w:r>
        <w:rPr>
          <w:color w:val="00557A"/>
          <w:sz w:val="24"/>
          <w:szCs w:val="24"/>
        </w:rPr>
        <w:t xml:space="preserve">us - Public Health Specialist with Lewis County Public </w:t>
      </w:r>
      <w:proofErr w:type="gramStart"/>
      <w:r>
        <w:rPr>
          <w:color w:val="00557A"/>
          <w:sz w:val="24"/>
          <w:szCs w:val="24"/>
        </w:rPr>
        <w:t>Health;</w:t>
      </w:r>
      <w:proofErr w:type="gramEnd"/>
      <w:r>
        <w:rPr>
          <w:color w:val="00557A"/>
          <w:sz w:val="24"/>
          <w:szCs w:val="24"/>
        </w:rPr>
        <w:t xml:space="preserve">   </w:t>
      </w:r>
    </w:p>
    <w:p w14:paraId="2177649E" w14:textId="3AC6DA17" w:rsidR="00D64279" w:rsidRDefault="00000000">
      <w:pPr>
        <w:spacing w:before="240" w:after="240" w:line="240" w:lineRule="auto"/>
        <w:ind w:left="720" w:firstLine="720"/>
        <w:jc w:val="both"/>
        <w:rPr>
          <w:color w:val="00557A"/>
          <w:sz w:val="24"/>
          <w:szCs w:val="24"/>
        </w:rPr>
      </w:pPr>
      <w:r>
        <w:rPr>
          <w:color w:val="00557A"/>
          <w:sz w:val="24"/>
          <w:szCs w:val="24"/>
        </w:rPr>
        <w:t xml:space="preserve">    </w:t>
      </w:r>
      <w:proofErr w:type="gramStart"/>
      <w:r>
        <w:rPr>
          <w:color w:val="00557A"/>
          <w:sz w:val="24"/>
          <w:szCs w:val="24"/>
        </w:rPr>
        <w:t xml:space="preserve">CYSHCN  </w:t>
      </w:r>
      <w:r w:rsidR="00DD6997">
        <w:rPr>
          <w:color w:val="00557A"/>
          <w:sz w:val="24"/>
          <w:szCs w:val="24"/>
        </w:rPr>
        <w:t>Aide</w:t>
      </w:r>
      <w:proofErr w:type="gramEnd"/>
      <w:r>
        <w:rPr>
          <w:color w:val="00557A"/>
          <w:sz w:val="24"/>
          <w:szCs w:val="24"/>
        </w:rPr>
        <w:t xml:space="preserve">                          </w:t>
      </w:r>
    </w:p>
    <w:p w14:paraId="7C5BD3BE" w14:textId="77777777" w:rsidR="00D64279" w:rsidRDefault="00000000">
      <w:pPr>
        <w:spacing w:before="240" w:after="240" w:line="240" w:lineRule="auto"/>
        <w:jc w:val="both"/>
        <w:rPr>
          <w:color w:val="00557A"/>
          <w:sz w:val="24"/>
          <w:szCs w:val="24"/>
        </w:rPr>
      </w:pPr>
      <w:r>
        <w:rPr>
          <w:color w:val="00557A"/>
          <w:sz w:val="24"/>
          <w:szCs w:val="24"/>
        </w:rPr>
        <w:t>April Seymour-Ritz - Early Intervention Coordinator</w:t>
      </w:r>
    </w:p>
    <w:p w14:paraId="69D711C3" w14:textId="77777777" w:rsidR="00D64279" w:rsidRDefault="00000000">
      <w:pPr>
        <w:spacing w:before="240" w:after="240" w:line="240" w:lineRule="auto"/>
        <w:jc w:val="both"/>
        <w:rPr>
          <w:color w:val="00557A"/>
          <w:sz w:val="24"/>
          <w:szCs w:val="24"/>
        </w:rPr>
      </w:pPr>
      <w:r>
        <w:rPr>
          <w:color w:val="00557A"/>
          <w:sz w:val="24"/>
          <w:szCs w:val="24"/>
        </w:rPr>
        <w:t>Jerry Switzer - Vice President of Program Services at the ARC</w:t>
      </w:r>
    </w:p>
    <w:p w14:paraId="7AD15BD9" w14:textId="77777777" w:rsidR="00D64279" w:rsidRDefault="00000000">
      <w:pPr>
        <w:spacing w:before="240" w:after="240" w:line="240" w:lineRule="auto"/>
        <w:jc w:val="both"/>
        <w:rPr>
          <w:color w:val="00557A"/>
          <w:sz w:val="24"/>
          <w:szCs w:val="24"/>
        </w:rPr>
      </w:pPr>
      <w:r>
        <w:rPr>
          <w:color w:val="00557A"/>
          <w:sz w:val="24"/>
          <w:szCs w:val="24"/>
        </w:rPr>
        <w:t>Steve Virkler - Lewis County Office for the Aging/NY Connects</w:t>
      </w:r>
    </w:p>
    <w:p w14:paraId="4CBD9741" w14:textId="77777777" w:rsidR="00D64279" w:rsidRDefault="00000000">
      <w:pPr>
        <w:spacing w:before="240" w:after="240" w:line="240" w:lineRule="auto"/>
        <w:jc w:val="both"/>
        <w:rPr>
          <w:color w:val="00557A"/>
          <w:sz w:val="24"/>
          <w:szCs w:val="24"/>
        </w:rPr>
      </w:pPr>
      <w:r>
        <w:rPr>
          <w:color w:val="00557A"/>
          <w:sz w:val="24"/>
          <w:szCs w:val="24"/>
        </w:rPr>
        <w:t>Emily Worden - Resource and Referral Specialists with Family and Community</w:t>
      </w:r>
    </w:p>
    <w:p w14:paraId="20608988" w14:textId="77777777" w:rsidR="00D64279" w:rsidRDefault="00000000">
      <w:pPr>
        <w:spacing w:before="240" w:after="240" w:line="240" w:lineRule="auto"/>
        <w:ind w:left="1440"/>
        <w:jc w:val="both"/>
        <w:rPr>
          <w:color w:val="00557A"/>
          <w:sz w:val="24"/>
          <w:szCs w:val="24"/>
        </w:rPr>
      </w:pPr>
      <w:r>
        <w:rPr>
          <w:color w:val="00557A"/>
          <w:sz w:val="24"/>
          <w:szCs w:val="24"/>
        </w:rPr>
        <w:t xml:space="preserve">    Engagement Center</w:t>
      </w:r>
    </w:p>
    <w:p w14:paraId="3288F5FB" w14:textId="77777777" w:rsidR="00D64279" w:rsidRDefault="00000000">
      <w:pPr>
        <w:spacing w:before="240" w:after="240" w:line="240" w:lineRule="auto"/>
        <w:jc w:val="both"/>
        <w:rPr>
          <w:color w:val="00557A"/>
          <w:sz w:val="24"/>
          <w:szCs w:val="24"/>
        </w:rPr>
      </w:pPr>
      <w:r>
        <w:rPr>
          <w:color w:val="00557A"/>
          <w:sz w:val="24"/>
          <w:szCs w:val="24"/>
        </w:rPr>
        <w:t>Lamanda Jackson</w:t>
      </w:r>
      <w:proofErr w:type="gramStart"/>
      <w:r>
        <w:rPr>
          <w:color w:val="00557A"/>
          <w:sz w:val="24"/>
          <w:szCs w:val="24"/>
        </w:rPr>
        <w:t>-  NRCIL</w:t>
      </w:r>
      <w:proofErr w:type="gramEnd"/>
      <w:r>
        <w:rPr>
          <w:color w:val="00557A"/>
          <w:sz w:val="24"/>
          <w:szCs w:val="24"/>
        </w:rPr>
        <w:t xml:space="preserve"> Administrative Assistant/ Family Support Team Leader</w:t>
      </w:r>
    </w:p>
    <w:p w14:paraId="4B517447" w14:textId="77777777" w:rsidR="00D64279" w:rsidRDefault="00000000">
      <w:pPr>
        <w:spacing w:before="240" w:after="240" w:line="240" w:lineRule="auto"/>
        <w:jc w:val="both"/>
        <w:rPr>
          <w:color w:val="00557A"/>
          <w:sz w:val="24"/>
          <w:szCs w:val="24"/>
        </w:rPr>
      </w:pPr>
      <w:r>
        <w:rPr>
          <w:color w:val="00557A"/>
          <w:sz w:val="24"/>
          <w:szCs w:val="24"/>
        </w:rPr>
        <w:t xml:space="preserve">Stephanie Harris- Disability Resource Coordinator, Jefferson/Lewis </w:t>
      </w:r>
      <w:proofErr w:type="gramStart"/>
      <w:r>
        <w:rPr>
          <w:color w:val="00557A"/>
          <w:sz w:val="24"/>
          <w:szCs w:val="24"/>
        </w:rPr>
        <w:t>Work Place</w:t>
      </w:r>
      <w:proofErr w:type="gramEnd"/>
    </w:p>
    <w:p w14:paraId="0EE69652" w14:textId="77777777" w:rsidR="00D64279" w:rsidRDefault="00D64279">
      <w:pPr>
        <w:spacing w:before="240" w:after="240" w:line="240" w:lineRule="auto"/>
        <w:jc w:val="both"/>
        <w:rPr>
          <w:color w:val="00557A"/>
          <w:sz w:val="24"/>
          <w:szCs w:val="24"/>
        </w:rPr>
      </w:pPr>
    </w:p>
    <w:p w14:paraId="3F21890D" w14:textId="77777777" w:rsidR="00D64279" w:rsidRDefault="00000000">
      <w:pPr>
        <w:spacing w:before="240" w:after="240" w:line="240" w:lineRule="auto"/>
        <w:jc w:val="both"/>
        <w:rPr>
          <w:b/>
          <w:i/>
          <w:color w:val="00557A"/>
          <w:sz w:val="20"/>
          <w:szCs w:val="20"/>
        </w:rPr>
      </w:pPr>
      <w:r>
        <w:rPr>
          <w:b/>
          <w:i/>
          <w:color w:val="00557A"/>
          <w:sz w:val="20"/>
          <w:szCs w:val="20"/>
        </w:rPr>
        <w:t>This team has identified resources that will help individuals become successful while transitioning through and from high school in order to navigate adult services. It is important to learn and understand the larger community that you are entering and engaging in.</w:t>
      </w:r>
    </w:p>
    <w:p w14:paraId="04939995" w14:textId="77777777" w:rsidR="00D64279" w:rsidRDefault="00000000">
      <w:pPr>
        <w:spacing w:before="240" w:after="240" w:line="310" w:lineRule="auto"/>
        <w:jc w:val="center"/>
        <w:rPr>
          <w:b/>
          <w:color w:val="00557A"/>
          <w:sz w:val="64"/>
          <w:szCs w:val="64"/>
        </w:rPr>
      </w:pPr>
      <w:r>
        <w:rPr>
          <w:b/>
          <w:color w:val="00557A"/>
          <w:sz w:val="64"/>
          <w:szCs w:val="64"/>
        </w:rPr>
        <w:lastRenderedPageBreak/>
        <w:t>Why is this important?</w:t>
      </w:r>
    </w:p>
    <w:p w14:paraId="2D77A526" w14:textId="77777777" w:rsidR="00D64279" w:rsidRDefault="00000000">
      <w:pPr>
        <w:spacing w:before="240" w:after="240" w:line="310" w:lineRule="auto"/>
        <w:jc w:val="center"/>
        <w:rPr>
          <w:color w:val="00557A"/>
          <w:sz w:val="26"/>
          <w:szCs w:val="26"/>
        </w:rPr>
      </w:pPr>
      <w:r>
        <w:rPr>
          <w:color w:val="00557A"/>
          <w:sz w:val="26"/>
          <w:szCs w:val="26"/>
        </w:rPr>
        <w:t>Transition Planning is the ongoing process of preparing students with a disability for the adult life that they choose after high school. A successful plan is a result of a comprehensive team planning that is driven by the dreams, desires and abilities of students. A transition plan provides a basic structure for preparing an individual to live, work and play in the community, as fully and independently as possible.</w:t>
      </w:r>
    </w:p>
    <w:p w14:paraId="6207693C" w14:textId="77777777" w:rsidR="00D64279" w:rsidRDefault="00000000">
      <w:pPr>
        <w:spacing w:before="240" w:after="240" w:line="310" w:lineRule="auto"/>
        <w:jc w:val="center"/>
        <w:rPr>
          <w:color w:val="00557A"/>
          <w:sz w:val="26"/>
          <w:szCs w:val="26"/>
        </w:rPr>
      </w:pPr>
      <w:r>
        <w:rPr>
          <w:color w:val="00557A"/>
          <w:sz w:val="26"/>
          <w:szCs w:val="26"/>
        </w:rPr>
        <w:t>When students exit the school system, they will no longer receive the same supports and services. Some questions to consider when thinking about life after high school include: What will happen in their life beyond the school schedule? What will their weekly schedule look like? What kind of activities will be on their calendar? Where will they work or live?</w:t>
      </w:r>
    </w:p>
    <w:p w14:paraId="515D191C" w14:textId="77777777" w:rsidR="00D64279" w:rsidRDefault="00000000">
      <w:pPr>
        <w:spacing w:before="240" w:after="240" w:line="310" w:lineRule="auto"/>
        <w:jc w:val="center"/>
        <w:rPr>
          <w:color w:val="00557A"/>
          <w:sz w:val="26"/>
          <w:szCs w:val="26"/>
        </w:rPr>
      </w:pPr>
      <w:r>
        <w:rPr>
          <w:color w:val="00557A"/>
          <w:sz w:val="26"/>
          <w:szCs w:val="26"/>
        </w:rPr>
        <w:t>The transition process is a “big picture” concept but yet it must unfold on a daily schedule. Keeping the big picture in mind will help guide the everyday activities that will facilitate the achievement of the student’s transition goals. Included in the big picture are three questions that should be discussed with the student in the transition planning process:</w:t>
      </w:r>
    </w:p>
    <w:p w14:paraId="7B9919BD" w14:textId="77777777" w:rsidR="00D64279" w:rsidRDefault="00000000">
      <w:pPr>
        <w:spacing w:before="240" w:after="240" w:line="240" w:lineRule="auto"/>
        <w:jc w:val="center"/>
        <w:rPr>
          <w:b/>
          <w:i/>
          <w:color w:val="00557A"/>
          <w:sz w:val="26"/>
          <w:szCs w:val="26"/>
        </w:rPr>
      </w:pPr>
      <w:r>
        <w:rPr>
          <w:b/>
          <w:i/>
          <w:color w:val="00557A"/>
          <w:sz w:val="26"/>
          <w:szCs w:val="26"/>
        </w:rPr>
        <w:t>Where are you now?</w:t>
      </w:r>
    </w:p>
    <w:p w14:paraId="3B7D6E4F" w14:textId="77777777" w:rsidR="00D64279" w:rsidRDefault="00000000">
      <w:pPr>
        <w:spacing w:before="240" w:after="240" w:line="240" w:lineRule="auto"/>
        <w:jc w:val="center"/>
        <w:rPr>
          <w:b/>
          <w:i/>
          <w:color w:val="00557A"/>
          <w:sz w:val="26"/>
          <w:szCs w:val="26"/>
        </w:rPr>
      </w:pPr>
      <w:r>
        <w:rPr>
          <w:b/>
          <w:i/>
          <w:color w:val="00557A"/>
          <w:sz w:val="26"/>
          <w:szCs w:val="26"/>
        </w:rPr>
        <w:t>Where do you want to go?</w:t>
      </w:r>
    </w:p>
    <w:p w14:paraId="55FD8FE9" w14:textId="77777777" w:rsidR="00D64279" w:rsidRDefault="00000000">
      <w:pPr>
        <w:spacing w:before="240" w:after="240" w:line="240" w:lineRule="auto"/>
        <w:jc w:val="center"/>
        <w:rPr>
          <w:b/>
          <w:i/>
          <w:color w:val="00557A"/>
          <w:sz w:val="26"/>
          <w:szCs w:val="26"/>
        </w:rPr>
      </w:pPr>
      <w:r>
        <w:rPr>
          <w:b/>
          <w:i/>
          <w:color w:val="00557A"/>
          <w:sz w:val="26"/>
          <w:szCs w:val="26"/>
        </w:rPr>
        <w:t>How do you get there?</w:t>
      </w:r>
    </w:p>
    <w:p w14:paraId="7B86B4DC" w14:textId="77777777" w:rsidR="00D64279" w:rsidRDefault="00000000">
      <w:pPr>
        <w:spacing w:before="240" w:after="240" w:line="310" w:lineRule="auto"/>
        <w:jc w:val="center"/>
        <w:rPr>
          <w:color w:val="00557A"/>
          <w:sz w:val="26"/>
          <w:szCs w:val="26"/>
        </w:rPr>
      </w:pPr>
      <w:r>
        <w:rPr>
          <w:color w:val="00557A"/>
          <w:sz w:val="26"/>
          <w:szCs w:val="26"/>
        </w:rPr>
        <w:t>These questions and more are discussed with the team known as the Committee on Special Education (CSE) that is made up of the student, their family, school staff and community organizations (when appropriate).</w:t>
      </w:r>
    </w:p>
    <w:p w14:paraId="79D5463E" w14:textId="77777777" w:rsidR="00D64279" w:rsidRDefault="00000000">
      <w:pPr>
        <w:spacing w:before="240" w:after="240" w:line="310" w:lineRule="auto"/>
        <w:jc w:val="center"/>
        <w:rPr>
          <w:color w:val="00557A"/>
          <w:sz w:val="26"/>
          <w:szCs w:val="26"/>
        </w:rPr>
      </w:pPr>
      <w:r>
        <w:rPr>
          <w:color w:val="00557A"/>
          <w:sz w:val="26"/>
          <w:szCs w:val="26"/>
        </w:rPr>
        <w:t>Transition planning is an ongoing process that is student-centered, collaborative effort and across multiple school years.</w:t>
      </w:r>
    </w:p>
    <w:p w14:paraId="05F4AF24" w14:textId="77777777" w:rsidR="00D64279" w:rsidRDefault="00000000">
      <w:pPr>
        <w:spacing w:before="240" w:after="240" w:line="310" w:lineRule="auto"/>
        <w:jc w:val="center"/>
        <w:rPr>
          <w:color w:val="00557A"/>
          <w:sz w:val="26"/>
          <w:szCs w:val="26"/>
        </w:rPr>
      </w:pPr>
      <w:r>
        <w:rPr>
          <w:color w:val="00557A"/>
          <w:sz w:val="26"/>
          <w:szCs w:val="26"/>
        </w:rPr>
        <w:t xml:space="preserve">Students and families can often find transition planning to be an overwhelming process and may be unsure where and how to begin. The Transition Taskforce </w:t>
      </w:r>
      <w:r>
        <w:rPr>
          <w:color w:val="00557A"/>
          <w:sz w:val="26"/>
          <w:szCs w:val="26"/>
        </w:rPr>
        <w:lastRenderedPageBreak/>
        <w:t>has put together this handbook and a guide to help families navigate transition from high school to adult life. Students and families are encouraged to connect with their school counselors, CSE team, Family and Community Engagement Center for more ideas, resources and support.</w:t>
      </w:r>
    </w:p>
    <w:p w14:paraId="16EF99E0" w14:textId="77777777" w:rsidR="00D64279" w:rsidRDefault="00000000">
      <w:pPr>
        <w:spacing w:before="240" w:after="240" w:line="310" w:lineRule="auto"/>
        <w:jc w:val="center"/>
        <w:rPr>
          <w:color w:val="00557A"/>
          <w:sz w:val="26"/>
          <w:szCs w:val="26"/>
        </w:rPr>
      </w:pPr>
      <w:r>
        <w:rPr>
          <w:color w:val="00557A"/>
          <w:sz w:val="26"/>
          <w:szCs w:val="26"/>
        </w:rPr>
        <w:t>Below is a comprehensive checklist from an early age to school exit that families can use as a general guide.</w:t>
      </w:r>
    </w:p>
    <w:p w14:paraId="00EED6C8" w14:textId="77777777" w:rsidR="00D64279" w:rsidRDefault="00000000">
      <w:pPr>
        <w:spacing w:before="240" w:after="240" w:line="310" w:lineRule="auto"/>
        <w:jc w:val="center"/>
        <w:rPr>
          <w:i/>
          <w:color w:val="00557A"/>
          <w:sz w:val="20"/>
          <w:szCs w:val="20"/>
        </w:rPr>
      </w:pPr>
      <w:r>
        <w:rPr>
          <w:i/>
          <w:color w:val="00557A"/>
          <w:sz w:val="20"/>
          <w:szCs w:val="20"/>
        </w:rPr>
        <w:t xml:space="preserve">Disclaimer: </w:t>
      </w:r>
      <w:r>
        <w:rPr>
          <w:i/>
          <w:color w:val="00557A"/>
          <w:sz w:val="16"/>
          <w:szCs w:val="16"/>
        </w:rPr>
        <w:t xml:space="preserve">This </w:t>
      </w:r>
      <w:r>
        <w:rPr>
          <w:i/>
          <w:color w:val="00557A"/>
          <w:sz w:val="20"/>
          <w:szCs w:val="20"/>
        </w:rPr>
        <w:t>document was funded by the New York State Department of Health using federal Health Resources and Services Administration Title V funding. The opinions, results, findings and/or interpretations of content contained therein are the responsibility of the Contractor and do not necessarily represent the opinions, interpretations, or policy of the State or Federal funding agency.</w:t>
      </w:r>
    </w:p>
    <w:p w14:paraId="65B2772B" w14:textId="77777777" w:rsidR="00D64279" w:rsidRDefault="00000000">
      <w:pPr>
        <w:spacing w:line="335" w:lineRule="auto"/>
        <w:jc w:val="center"/>
      </w:pPr>
      <w:r>
        <w:pict w14:anchorId="35E20C99">
          <v:rect id="_x0000_i1025" style="width:0;height:1.5pt" o:hralign="center" o:hrstd="t" o:hr="t" fillcolor="#a0a0a0" stroked="f"/>
        </w:pict>
      </w:r>
    </w:p>
    <w:p w14:paraId="0A929587" w14:textId="77777777" w:rsidR="00D64279" w:rsidRDefault="00000000">
      <w:pPr>
        <w:spacing w:before="240" w:after="240" w:line="335" w:lineRule="auto"/>
        <w:jc w:val="center"/>
        <w:rPr>
          <w:b/>
          <w:color w:val="00557A"/>
          <w:sz w:val="64"/>
          <w:szCs w:val="64"/>
        </w:rPr>
      </w:pPr>
      <w:r>
        <w:rPr>
          <w:b/>
          <w:color w:val="00557A"/>
          <w:sz w:val="64"/>
          <w:szCs w:val="64"/>
        </w:rPr>
        <w:t>Embedding Activities for Transition Skills</w:t>
      </w:r>
    </w:p>
    <w:p w14:paraId="347F0002" w14:textId="77777777" w:rsidR="00D64279" w:rsidRDefault="00000000">
      <w:pPr>
        <w:spacing w:before="240" w:after="240" w:line="335" w:lineRule="auto"/>
        <w:jc w:val="center"/>
        <w:rPr>
          <w:b/>
          <w:color w:val="00557A"/>
          <w:sz w:val="64"/>
          <w:szCs w:val="64"/>
        </w:rPr>
      </w:pPr>
      <w:r>
        <w:rPr>
          <w:b/>
          <w:color w:val="00557A"/>
          <w:sz w:val="64"/>
          <w:szCs w:val="64"/>
        </w:rPr>
        <w:t>in Standards–Based Instruction</w:t>
      </w:r>
    </w:p>
    <w:p w14:paraId="07302DC3" w14:textId="77777777" w:rsidR="00D64279" w:rsidRDefault="00000000">
      <w:pPr>
        <w:spacing w:before="240" w:after="240" w:line="362" w:lineRule="auto"/>
        <w:rPr>
          <w:color w:val="00557A"/>
          <w:sz w:val="24"/>
          <w:szCs w:val="24"/>
        </w:rPr>
      </w:pPr>
      <w:r>
        <w:rPr>
          <w:color w:val="00557A"/>
          <w:sz w:val="24"/>
          <w:szCs w:val="24"/>
        </w:rPr>
        <w:t>Post-school outcomes are the most important aspect of successfully transitioning from high school to college and career fields. There is a necessary requirement to engage students in activities that will expose them to college and career activities, (i.e. Career Explorations, Job Shadowing, Work Sampling, Services)</w:t>
      </w:r>
    </w:p>
    <w:p w14:paraId="5E584DEE" w14:textId="77777777" w:rsidR="00D64279" w:rsidRDefault="00000000">
      <w:pPr>
        <w:spacing w:before="240" w:after="240" w:line="362" w:lineRule="auto"/>
        <w:rPr>
          <w:color w:val="00557A"/>
          <w:sz w:val="24"/>
          <w:szCs w:val="24"/>
        </w:rPr>
      </w:pPr>
      <w:r>
        <w:rPr>
          <w:color w:val="00557A"/>
          <w:sz w:val="24"/>
          <w:szCs w:val="24"/>
        </w:rPr>
        <w:t xml:space="preserve">Learning, Internships, Paid Employment, Apprenticeship, and/or Mentoring) and to provide opportunities for lessons in IEP participation and career research. Experiences should be selected that will support a student’s postsecondary goals regarding college and careers. For some students, they will participate in experiences that are more </w:t>
      </w:r>
      <w:r>
        <w:rPr>
          <w:color w:val="00557A"/>
          <w:sz w:val="24"/>
          <w:szCs w:val="24"/>
        </w:rPr>
        <w:lastRenderedPageBreak/>
        <w:t>focused on employment, while others will participate in experiences directly related to college preparation. Participation in the activities should inform the transition assessment process and increase students’ skills, in preparation for their postsecondary goals.</w:t>
      </w:r>
    </w:p>
    <w:p w14:paraId="7CB29739" w14:textId="77777777" w:rsidR="00D64279" w:rsidRDefault="00000000">
      <w:pPr>
        <w:spacing w:before="240" w:after="240" w:line="362" w:lineRule="auto"/>
        <w:rPr>
          <w:color w:val="00557A"/>
          <w:sz w:val="24"/>
          <w:szCs w:val="24"/>
        </w:rPr>
      </w:pPr>
      <w:r>
        <w:rPr>
          <w:color w:val="00557A"/>
          <w:sz w:val="24"/>
          <w:szCs w:val="24"/>
        </w:rPr>
        <w:t>For students who have a postsecondary goal of attending a two- or four-year college, identifying time in the school day to complete a transition-related curriculum and/or work-based learning experiences in high school (e.g. developing career awareness skills, participating in work experiences) and possibly completing a transition curriculum, such as “Self-Directed IEP,” may lead to greater success in postsecondary education (Test, Mazzotti, et al., 2009). IEP teams composed of family members, school counselors, career technical educators, and, of course, the student may need to be creative in identifying ways to develop these important skills.</w:t>
      </w:r>
    </w:p>
    <w:p w14:paraId="6A6057E5" w14:textId="77777777" w:rsidR="00D64279" w:rsidRDefault="00000000">
      <w:pPr>
        <w:spacing w:before="240" w:after="240" w:line="362" w:lineRule="auto"/>
        <w:rPr>
          <w:color w:val="00557A"/>
          <w:sz w:val="24"/>
          <w:szCs w:val="24"/>
        </w:rPr>
      </w:pPr>
      <w:r>
        <w:rPr>
          <w:color w:val="00557A"/>
          <w:sz w:val="24"/>
          <w:szCs w:val="24"/>
        </w:rPr>
        <w:t>Participating in after-school clubs, establishing relationships with community mentors in the school, helping families complete certain activities with their child outside of school hours (possibly through the support of other families, agencies, or the school counselor) are other methods to gain additional knowledge about a variety of careers.</w:t>
      </w:r>
    </w:p>
    <w:p w14:paraId="0D18E581" w14:textId="77777777" w:rsidR="00D64279" w:rsidRDefault="00000000">
      <w:pPr>
        <w:spacing w:line="335" w:lineRule="auto"/>
        <w:jc w:val="center"/>
      </w:pPr>
      <w:r>
        <w:pict w14:anchorId="3C0A278B">
          <v:rect id="_x0000_i1026" style="width:0;height:1.5pt" o:hralign="center" o:hrstd="t" o:hr="t" fillcolor="#a0a0a0" stroked="f"/>
        </w:pict>
      </w:r>
    </w:p>
    <w:p w14:paraId="0F293C44" w14:textId="77777777" w:rsidR="00D64279" w:rsidRDefault="00D64279">
      <w:pPr>
        <w:spacing w:before="240" w:after="240" w:line="335" w:lineRule="auto"/>
        <w:jc w:val="center"/>
        <w:rPr>
          <w:b/>
          <w:color w:val="996633"/>
          <w:sz w:val="64"/>
          <w:szCs w:val="64"/>
        </w:rPr>
      </w:pPr>
    </w:p>
    <w:p w14:paraId="3BF9AB3C" w14:textId="77777777" w:rsidR="00D64279" w:rsidRDefault="00D64279">
      <w:pPr>
        <w:spacing w:before="240" w:after="240" w:line="335" w:lineRule="auto"/>
        <w:jc w:val="center"/>
        <w:rPr>
          <w:b/>
          <w:color w:val="996633"/>
          <w:sz w:val="64"/>
          <w:szCs w:val="64"/>
        </w:rPr>
      </w:pPr>
    </w:p>
    <w:p w14:paraId="742AEEEA" w14:textId="77777777" w:rsidR="00D64279" w:rsidRDefault="00D64279">
      <w:pPr>
        <w:spacing w:before="240" w:after="240" w:line="335" w:lineRule="auto"/>
        <w:jc w:val="center"/>
        <w:rPr>
          <w:b/>
          <w:color w:val="996633"/>
          <w:sz w:val="64"/>
          <w:szCs w:val="64"/>
        </w:rPr>
      </w:pPr>
    </w:p>
    <w:p w14:paraId="2E1C8A35" w14:textId="77777777" w:rsidR="00D64279" w:rsidRDefault="00D64279">
      <w:pPr>
        <w:spacing w:before="240" w:after="240" w:line="335" w:lineRule="auto"/>
        <w:jc w:val="center"/>
        <w:rPr>
          <w:b/>
          <w:color w:val="996633"/>
          <w:sz w:val="64"/>
          <w:szCs w:val="64"/>
        </w:rPr>
      </w:pPr>
    </w:p>
    <w:p w14:paraId="17EEEF32" w14:textId="77777777" w:rsidR="00D64279" w:rsidRDefault="00000000">
      <w:pPr>
        <w:spacing w:before="240" w:after="240" w:line="335" w:lineRule="auto"/>
        <w:rPr>
          <w:b/>
          <w:color w:val="00557A"/>
          <w:sz w:val="58"/>
          <w:szCs w:val="58"/>
        </w:rPr>
      </w:pPr>
      <w:r>
        <w:rPr>
          <w:b/>
          <w:color w:val="00557A"/>
          <w:sz w:val="58"/>
          <w:szCs w:val="58"/>
        </w:rPr>
        <w:lastRenderedPageBreak/>
        <w:t>1 - Guardianship and Alternatives</w:t>
      </w:r>
    </w:p>
    <w:p w14:paraId="445AFFC5" w14:textId="77777777" w:rsidR="00D64279" w:rsidRDefault="00000000">
      <w:pPr>
        <w:spacing w:before="240" w:after="240" w:line="310" w:lineRule="auto"/>
        <w:rPr>
          <w:b/>
          <w:color w:val="00557A"/>
        </w:rPr>
      </w:pPr>
      <w:r>
        <w:rPr>
          <w:b/>
          <w:color w:val="00557A"/>
        </w:rPr>
        <w:t xml:space="preserve">Guardianship </w:t>
      </w:r>
    </w:p>
    <w:p w14:paraId="721301A7" w14:textId="77777777" w:rsidR="00D64279" w:rsidRDefault="00000000">
      <w:pPr>
        <w:numPr>
          <w:ilvl w:val="0"/>
          <w:numId w:val="49"/>
        </w:numPr>
        <w:spacing w:before="240" w:line="310" w:lineRule="auto"/>
        <w:rPr>
          <w:color w:val="00557A"/>
        </w:rPr>
      </w:pPr>
      <w:r>
        <w:rPr>
          <w:color w:val="00557A"/>
        </w:rPr>
        <w:t xml:space="preserve">Legal arrangement where a court gives a person the legal right to make decisions for another person who is unable to make or communicate safe decisions for themselves. </w:t>
      </w:r>
    </w:p>
    <w:p w14:paraId="5E3362BF" w14:textId="77777777" w:rsidR="00D64279" w:rsidRDefault="00000000">
      <w:pPr>
        <w:numPr>
          <w:ilvl w:val="0"/>
          <w:numId w:val="49"/>
        </w:numPr>
        <w:spacing w:line="310" w:lineRule="auto"/>
        <w:rPr>
          <w:color w:val="00557A"/>
        </w:rPr>
      </w:pPr>
      <w:r>
        <w:rPr>
          <w:color w:val="00557A"/>
        </w:rPr>
        <w:t>This should only be considered after alternatives to guardianship (below) have been ineffective. Guardianship may remove many rights from a person.</w:t>
      </w:r>
    </w:p>
    <w:p w14:paraId="7460159F" w14:textId="77777777" w:rsidR="00D64279" w:rsidRDefault="00000000">
      <w:pPr>
        <w:numPr>
          <w:ilvl w:val="1"/>
          <w:numId w:val="49"/>
        </w:numPr>
        <w:rPr>
          <w:color w:val="00557A"/>
        </w:rPr>
      </w:pPr>
      <w:r>
        <w:rPr>
          <w:b/>
          <w:color w:val="00557A"/>
        </w:rPr>
        <w:t>General Guardianship</w:t>
      </w:r>
      <w:r>
        <w:rPr>
          <w:color w:val="00557A"/>
        </w:rPr>
        <w:t xml:space="preserve"> – The guardian has broad control over decision-making authority for the individual with a disability. This may be appropriate if the person has a significant intellectual disability or mental illness. </w:t>
      </w:r>
    </w:p>
    <w:p w14:paraId="252A659B" w14:textId="77777777" w:rsidR="00D64279" w:rsidRDefault="00000000">
      <w:pPr>
        <w:numPr>
          <w:ilvl w:val="1"/>
          <w:numId w:val="49"/>
        </w:numPr>
        <w:rPr>
          <w:color w:val="00557A"/>
        </w:rPr>
      </w:pPr>
      <w:r>
        <w:rPr>
          <w:b/>
          <w:color w:val="00557A"/>
        </w:rPr>
        <w:t xml:space="preserve">Limited Guardianship </w:t>
      </w:r>
      <w:r>
        <w:rPr>
          <w:color w:val="00557A"/>
        </w:rPr>
        <w:t>– The appointed guardian can make decisions in only some specific areas.</w:t>
      </w:r>
    </w:p>
    <w:p w14:paraId="6688B410" w14:textId="77777777" w:rsidR="00D64279" w:rsidRDefault="00000000">
      <w:pPr>
        <w:numPr>
          <w:ilvl w:val="2"/>
          <w:numId w:val="49"/>
        </w:numPr>
        <w:rPr>
          <w:color w:val="00557A"/>
        </w:rPr>
      </w:pPr>
      <w:r>
        <w:rPr>
          <w:b/>
          <w:color w:val="00557A"/>
        </w:rPr>
        <w:t>Guardianship of the Property or Conservatorship</w:t>
      </w:r>
      <w:r>
        <w:rPr>
          <w:color w:val="00557A"/>
        </w:rPr>
        <w:t>– Responsible for the management of any or all financial resource for the person with a disability. The only exception is representative payee funds, such as Social Security, which may be managed by service providers.</w:t>
      </w:r>
    </w:p>
    <w:p w14:paraId="2570B1F7" w14:textId="77777777" w:rsidR="00D64279" w:rsidRDefault="00000000">
      <w:pPr>
        <w:numPr>
          <w:ilvl w:val="2"/>
          <w:numId w:val="49"/>
        </w:numPr>
        <w:rPr>
          <w:color w:val="00557A"/>
        </w:rPr>
      </w:pPr>
      <w:r>
        <w:rPr>
          <w:b/>
          <w:color w:val="00557A"/>
        </w:rPr>
        <w:t>Guardianship of the Person</w:t>
      </w:r>
      <w:r>
        <w:rPr>
          <w:color w:val="00557A"/>
        </w:rPr>
        <w:t xml:space="preserve"> – Appointed by the court to manage the personal affairs, such as medical treatment or residential placement of an individual with a disability. </w:t>
      </w:r>
    </w:p>
    <w:p w14:paraId="6F6816A3" w14:textId="77777777" w:rsidR="00D64279" w:rsidRDefault="00000000">
      <w:pPr>
        <w:numPr>
          <w:ilvl w:val="2"/>
          <w:numId w:val="49"/>
        </w:numPr>
        <w:spacing w:after="240"/>
        <w:rPr>
          <w:color w:val="00557A"/>
        </w:rPr>
      </w:pPr>
      <w:r>
        <w:rPr>
          <w:b/>
          <w:color w:val="00557A"/>
        </w:rPr>
        <w:t xml:space="preserve">Guardian ad litem </w:t>
      </w:r>
      <w:r>
        <w:rPr>
          <w:color w:val="00557A"/>
        </w:rPr>
        <w:t xml:space="preserve">– Assigned by a judge to act for a person during a court case when they cannot defend their rights or protect their own interests. </w:t>
      </w:r>
    </w:p>
    <w:p w14:paraId="0739571E" w14:textId="77777777" w:rsidR="00D64279" w:rsidRDefault="00000000">
      <w:pPr>
        <w:spacing w:before="240" w:after="240" w:line="310" w:lineRule="auto"/>
        <w:rPr>
          <w:b/>
          <w:color w:val="00557A"/>
          <w:sz w:val="32"/>
          <w:szCs w:val="32"/>
        </w:rPr>
      </w:pPr>
      <w:r>
        <w:rPr>
          <w:b/>
          <w:color w:val="00557A"/>
          <w:sz w:val="32"/>
          <w:szCs w:val="32"/>
        </w:rPr>
        <w:t>Alternatives to Guardianship</w:t>
      </w:r>
    </w:p>
    <w:p w14:paraId="3DCFBC97" w14:textId="77777777" w:rsidR="00D64279" w:rsidRDefault="00000000">
      <w:pPr>
        <w:spacing w:before="240" w:after="240" w:line="310" w:lineRule="auto"/>
        <w:rPr>
          <w:b/>
          <w:color w:val="00557A"/>
        </w:rPr>
      </w:pPr>
      <w:r>
        <w:rPr>
          <w:b/>
          <w:color w:val="00557A"/>
        </w:rPr>
        <w:t xml:space="preserve">Power of Attorney (POA) </w:t>
      </w:r>
    </w:p>
    <w:p w14:paraId="6582CA84" w14:textId="77777777" w:rsidR="00D64279" w:rsidRDefault="00000000">
      <w:pPr>
        <w:numPr>
          <w:ilvl w:val="0"/>
          <w:numId w:val="7"/>
        </w:numPr>
        <w:spacing w:before="240" w:line="310" w:lineRule="auto"/>
        <w:rPr>
          <w:color w:val="00557A"/>
        </w:rPr>
      </w:pPr>
      <w:r>
        <w:rPr>
          <w:color w:val="00557A"/>
        </w:rPr>
        <w:t xml:space="preserve">The individual with a developmental disability will appoint a single person as the authority to make decisions on his or her behalf, under agreed upon terms in a legal document. These decisions are in regard to all matters financial, legal, business, or otherwise. </w:t>
      </w:r>
    </w:p>
    <w:p w14:paraId="65A005BD" w14:textId="77777777" w:rsidR="00D64279" w:rsidRDefault="00000000">
      <w:pPr>
        <w:numPr>
          <w:ilvl w:val="0"/>
          <w:numId w:val="7"/>
        </w:numPr>
        <w:spacing w:line="310" w:lineRule="auto"/>
        <w:rPr>
          <w:color w:val="00557A"/>
        </w:rPr>
      </w:pPr>
      <w:r>
        <w:rPr>
          <w:color w:val="00557A"/>
        </w:rPr>
        <w:t xml:space="preserve">The individual maintains more control over decisions than with a guardianship arrangement. </w:t>
      </w:r>
    </w:p>
    <w:p w14:paraId="4709110E" w14:textId="77777777" w:rsidR="00D64279" w:rsidRDefault="00000000">
      <w:pPr>
        <w:numPr>
          <w:ilvl w:val="0"/>
          <w:numId w:val="7"/>
        </w:numPr>
        <w:spacing w:after="240" w:line="310" w:lineRule="auto"/>
        <w:rPr>
          <w:color w:val="00557A"/>
        </w:rPr>
      </w:pPr>
      <w:r>
        <w:rPr>
          <w:color w:val="00557A"/>
        </w:rPr>
        <w:t xml:space="preserve">Courts are not involved in POA. </w:t>
      </w:r>
    </w:p>
    <w:p w14:paraId="41E0276B" w14:textId="77777777" w:rsidR="00D64279" w:rsidRDefault="00000000">
      <w:pPr>
        <w:spacing w:before="240" w:after="240" w:line="310" w:lineRule="auto"/>
        <w:rPr>
          <w:b/>
          <w:color w:val="00557A"/>
        </w:rPr>
      </w:pPr>
      <w:r>
        <w:rPr>
          <w:b/>
          <w:color w:val="00557A"/>
        </w:rPr>
        <w:t>Health Care Proxy</w:t>
      </w:r>
    </w:p>
    <w:p w14:paraId="4F550BD6" w14:textId="77777777" w:rsidR="00D64279" w:rsidRDefault="00000000">
      <w:pPr>
        <w:numPr>
          <w:ilvl w:val="0"/>
          <w:numId w:val="39"/>
        </w:numPr>
        <w:spacing w:before="240" w:after="240" w:line="310" w:lineRule="auto"/>
        <w:rPr>
          <w:color w:val="00557A"/>
        </w:rPr>
      </w:pPr>
      <w:r>
        <w:rPr>
          <w:color w:val="00557A"/>
        </w:rPr>
        <w:t xml:space="preserve">The individual with a developmental disability will appoint a single person as the authority to make decisions on his or her behalf under agreed upon terms in a legal document. These decisions are regarding medical decisions.  </w:t>
      </w:r>
    </w:p>
    <w:p w14:paraId="0CB3F407" w14:textId="77777777" w:rsidR="00D64279" w:rsidRDefault="00000000">
      <w:pPr>
        <w:spacing w:before="240" w:after="240" w:line="310" w:lineRule="auto"/>
        <w:rPr>
          <w:b/>
          <w:color w:val="00557A"/>
        </w:rPr>
      </w:pPr>
      <w:r>
        <w:rPr>
          <w:color w:val="00557A"/>
        </w:rPr>
        <w:lastRenderedPageBreak/>
        <w:br/>
      </w:r>
      <w:r>
        <w:rPr>
          <w:b/>
          <w:color w:val="00557A"/>
        </w:rPr>
        <w:t xml:space="preserve">Supported Decision-Making (SDM) </w:t>
      </w:r>
    </w:p>
    <w:p w14:paraId="6EA55781" w14:textId="77777777" w:rsidR="00D64279" w:rsidRDefault="00000000">
      <w:pPr>
        <w:numPr>
          <w:ilvl w:val="0"/>
          <w:numId w:val="14"/>
        </w:numPr>
        <w:spacing w:before="240" w:line="310" w:lineRule="auto"/>
        <w:rPr>
          <w:color w:val="00557A"/>
        </w:rPr>
      </w:pPr>
      <w:r>
        <w:rPr>
          <w:color w:val="00557A"/>
        </w:rPr>
        <w:t xml:space="preserve">With SDM, the individual keeps the right to make their own decisions but uses support to do so. The individual chooses trusted advisors, such as friends, family or professionals, to serve as supporters. The supporters agree to help the person understand, consider, and communicate decisions, giving the person the tools to make their own informed decisions. </w:t>
      </w:r>
    </w:p>
    <w:p w14:paraId="581ADB16" w14:textId="77777777" w:rsidR="00D64279" w:rsidRDefault="00000000">
      <w:pPr>
        <w:numPr>
          <w:ilvl w:val="0"/>
          <w:numId w:val="14"/>
        </w:numPr>
        <w:spacing w:after="240" w:line="310" w:lineRule="auto"/>
        <w:rPr>
          <w:color w:val="00557A"/>
        </w:rPr>
      </w:pPr>
      <w:r>
        <w:rPr>
          <w:color w:val="00557A"/>
        </w:rPr>
        <w:t>There is often a written agreement so that all parties know and understand their rights and responsibilities. Agreements are not legally binding in New York. Oftentimes, however, healthcare providers, landlords, etc. comply with the agreement.</w:t>
      </w:r>
    </w:p>
    <w:p w14:paraId="1953B223" w14:textId="77777777" w:rsidR="00D64279" w:rsidRDefault="00D64279">
      <w:pPr>
        <w:spacing w:before="240" w:after="240" w:line="335" w:lineRule="auto"/>
        <w:jc w:val="center"/>
        <w:rPr>
          <w:b/>
          <w:color w:val="00557A"/>
          <w:sz w:val="64"/>
          <w:szCs w:val="64"/>
        </w:rPr>
      </w:pPr>
    </w:p>
    <w:p w14:paraId="3AE5A5B5" w14:textId="77777777" w:rsidR="00D64279" w:rsidRDefault="00000000">
      <w:pPr>
        <w:spacing w:before="240" w:after="240" w:line="335" w:lineRule="auto"/>
        <w:jc w:val="both"/>
        <w:rPr>
          <w:b/>
          <w:color w:val="00557A"/>
          <w:sz w:val="34"/>
          <w:szCs w:val="34"/>
        </w:rPr>
      </w:pPr>
      <w:r>
        <w:rPr>
          <w:b/>
          <w:color w:val="00557A"/>
          <w:sz w:val="34"/>
          <w:szCs w:val="34"/>
        </w:rPr>
        <w:t>Note Catcher</w:t>
      </w:r>
    </w:p>
    <w:p w14:paraId="1712E50D" w14:textId="77777777" w:rsidR="00D64279" w:rsidRDefault="00000000">
      <w:pPr>
        <w:spacing w:before="240" w:after="240" w:line="335" w:lineRule="auto"/>
        <w:jc w:val="both"/>
        <w:rPr>
          <w:b/>
          <w:color w:val="00557A"/>
          <w:sz w:val="64"/>
          <w:szCs w:val="64"/>
        </w:rPr>
      </w:pPr>
      <w:r>
        <w:rPr>
          <w:b/>
          <w:color w:val="00557A"/>
          <w:sz w:val="34"/>
          <w:szCs w:val="3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E9E476" w14:textId="77777777" w:rsidR="00D64279" w:rsidRDefault="00000000">
      <w:pPr>
        <w:spacing w:before="240" w:after="240" w:line="335" w:lineRule="auto"/>
        <w:rPr>
          <w:b/>
          <w:color w:val="00557A"/>
          <w:sz w:val="64"/>
          <w:szCs w:val="64"/>
        </w:rPr>
      </w:pPr>
      <w:r>
        <w:rPr>
          <w:b/>
          <w:color w:val="00557A"/>
          <w:sz w:val="64"/>
          <w:szCs w:val="64"/>
        </w:rPr>
        <w:lastRenderedPageBreak/>
        <w:t>2 - Financial Supports</w:t>
      </w:r>
    </w:p>
    <w:p w14:paraId="09EE5A50" w14:textId="77777777" w:rsidR="00D64279" w:rsidRDefault="00000000">
      <w:pPr>
        <w:spacing w:before="240" w:after="240" w:line="310" w:lineRule="auto"/>
        <w:rPr>
          <w:b/>
          <w:color w:val="00557A"/>
        </w:rPr>
      </w:pPr>
      <w:r>
        <w:rPr>
          <w:b/>
          <w:color w:val="00557A"/>
        </w:rPr>
        <w:t>Social Security Administration (SSA)</w:t>
      </w:r>
    </w:p>
    <w:p w14:paraId="180B6191" w14:textId="77777777" w:rsidR="00D64279" w:rsidRDefault="00000000">
      <w:pPr>
        <w:numPr>
          <w:ilvl w:val="0"/>
          <w:numId w:val="11"/>
        </w:numPr>
        <w:spacing w:before="240" w:line="310" w:lineRule="auto"/>
        <w:rPr>
          <w:color w:val="00557A"/>
        </w:rPr>
      </w:pPr>
      <w:r>
        <w:rPr>
          <w:color w:val="00557A"/>
        </w:rPr>
        <w:t xml:space="preserve">To qualify for these benefits, the individual must meet SSA’s definition of disabled. </w:t>
      </w:r>
    </w:p>
    <w:p w14:paraId="07AABB7D" w14:textId="77777777" w:rsidR="00D64279" w:rsidRDefault="00000000">
      <w:pPr>
        <w:numPr>
          <w:ilvl w:val="0"/>
          <w:numId w:val="11"/>
        </w:numPr>
        <w:spacing w:after="240" w:line="310" w:lineRule="auto"/>
        <w:rPr>
          <w:color w:val="00557A"/>
        </w:rPr>
      </w:pPr>
      <w:r>
        <w:rPr>
          <w:color w:val="00557A"/>
        </w:rPr>
        <w:t xml:space="preserve">The individual’s disability must be on a list of conditions that are considered severe and if the disability would prevent him or her from working for one year or more. </w:t>
      </w:r>
    </w:p>
    <w:p w14:paraId="3BE76CA6" w14:textId="77777777" w:rsidR="00D64279" w:rsidRDefault="00000000">
      <w:pPr>
        <w:spacing w:before="240" w:after="240" w:line="310" w:lineRule="auto"/>
        <w:rPr>
          <w:b/>
          <w:color w:val="00557A"/>
        </w:rPr>
      </w:pPr>
      <w:r>
        <w:rPr>
          <w:b/>
          <w:color w:val="00557A"/>
        </w:rPr>
        <w:t>Social Security Income (SSI)</w:t>
      </w:r>
    </w:p>
    <w:p w14:paraId="383FE5A9" w14:textId="77777777" w:rsidR="00D64279" w:rsidRDefault="00000000">
      <w:pPr>
        <w:numPr>
          <w:ilvl w:val="0"/>
          <w:numId w:val="1"/>
        </w:numPr>
        <w:spacing w:before="240" w:line="310" w:lineRule="auto"/>
        <w:ind w:left="1560"/>
        <w:rPr>
          <w:color w:val="00557A"/>
        </w:rPr>
      </w:pPr>
      <w:r>
        <w:rPr>
          <w:color w:val="00557A"/>
        </w:rPr>
        <w:t xml:space="preserve">Available to people whose disabilities prevent them from gainful employment. </w:t>
      </w:r>
    </w:p>
    <w:p w14:paraId="065A5792" w14:textId="77777777" w:rsidR="00D64279" w:rsidRDefault="00000000">
      <w:pPr>
        <w:numPr>
          <w:ilvl w:val="0"/>
          <w:numId w:val="1"/>
        </w:numPr>
        <w:spacing w:line="310" w:lineRule="auto"/>
        <w:ind w:left="1560"/>
        <w:rPr>
          <w:color w:val="00557A"/>
        </w:rPr>
      </w:pPr>
      <w:r>
        <w:rPr>
          <w:color w:val="00557A"/>
        </w:rPr>
        <w:t xml:space="preserve">In order to be eligible, the person must not have greater than $2,000 in countable resources and must have a limited monthly income. At age 18, the family’s income and resources are not counted, even if the child consigns to live with their parents. </w:t>
      </w:r>
    </w:p>
    <w:p w14:paraId="52DE20FA" w14:textId="77777777" w:rsidR="00D64279" w:rsidRDefault="00000000">
      <w:pPr>
        <w:numPr>
          <w:ilvl w:val="0"/>
          <w:numId w:val="1"/>
        </w:numPr>
        <w:spacing w:after="240" w:line="310" w:lineRule="auto"/>
        <w:ind w:left="1560"/>
        <w:rPr>
          <w:color w:val="00557A"/>
        </w:rPr>
      </w:pPr>
      <w:r>
        <w:rPr>
          <w:color w:val="00557A"/>
        </w:rPr>
        <w:t xml:space="preserve">SSI provides monthly income for food and shelter. </w:t>
      </w:r>
    </w:p>
    <w:p w14:paraId="2EA405B7" w14:textId="77777777" w:rsidR="00D64279" w:rsidRDefault="00000000">
      <w:pPr>
        <w:spacing w:before="240" w:after="240" w:line="310" w:lineRule="auto"/>
        <w:rPr>
          <w:b/>
          <w:color w:val="00557A"/>
        </w:rPr>
      </w:pPr>
      <w:r>
        <w:rPr>
          <w:b/>
          <w:color w:val="00557A"/>
        </w:rPr>
        <w:t>Social Security Disability Insurance (SSDI)</w:t>
      </w:r>
    </w:p>
    <w:p w14:paraId="657C10B9" w14:textId="77777777" w:rsidR="00D64279" w:rsidRDefault="00000000">
      <w:pPr>
        <w:numPr>
          <w:ilvl w:val="0"/>
          <w:numId w:val="48"/>
        </w:numPr>
        <w:spacing w:before="240" w:line="310" w:lineRule="auto"/>
        <w:rPr>
          <w:color w:val="00557A"/>
        </w:rPr>
      </w:pPr>
      <w:r>
        <w:rPr>
          <w:color w:val="00557A"/>
        </w:rPr>
        <w:t xml:space="preserve">Income supplements to people who are restricted in their ability to be employed because of a disability. </w:t>
      </w:r>
    </w:p>
    <w:p w14:paraId="639A81D7" w14:textId="77777777" w:rsidR="00D64279" w:rsidRDefault="00000000">
      <w:pPr>
        <w:numPr>
          <w:ilvl w:val="0"/>
          <w:numId w:val="48"/>
        </w:numPr>
        <w:spacing w:line="310" w:lineRule="auto"/>
        <w:rPr>
          <w:color w:val="00557A"/>
        </w:rPr>
      </w:pPr>
      <w:r>
        <w:rPr>
          <w:color w:val="00557A"/>
        </w:rPr>
        <w:t xml:space="preserve">This is available regardless of the individual’s income and resources. However, the person must have worked in the past and paid into the SSDI fund.  </w:t>
      </w:r>
    </w:p>
    <w:p w14:paraId="3973FFE1" w14:textId="77777777" w:rsidR="00D64279" w:rsidRDefault="00000000">
      <w:pPr>
        <w:numPr>
          <w:ilvl w:val="0"/>
          <w:numId w:val="48"/>
        </w:numPr>
        <w:spacing w:after="240" w:line="310" w:lineRule="auto"/>
        <w:rPr>
          <w:color w:val="00557A"/>
        </w:rPr>
      </w:pPr>
      <w:r>
        <w:rPr>
          <w:color w:val="00557A"/>
        </w:rPr>
        <w:t xml:space="preserve">Anyone whose disability developed prior to age 22, and whose parent or guardian is either deceased or getting Social Security retirement or disability benefits, may qualify for a form of insurance called Disabled Adult child Benefits. </w:t>
      </w:r>
    </w:p>
    <w:p w14:paraId="322C2E5C" w14:textId="77777777" w:rsidR="00D64279" w:rsidRDefault="00000000">
      <w:pPr>
        <w:spacing w:before="240" w:after="240" w:line="310" w:lineRule="auto"/>
        <w:rPr>
          <w:b/>
          <w:color w:val="00557A"/>
        </w:rPr>
      </w:pPr>
      <w:r>
        <w:rPr>
          <w:b/>
          <w:color w:val="00557A"/>
        </w:rPr>
        <w:t>Representative Payee</w:t>
      </w:r>
    </w:p>
    <w:p w14:paraId="63FB4E2B" w14:textId="77777777" w:rsidR="00D64279" w:rsidRDefault="00000000">
      <w:pPr>
        <w:numPr>
          <w:ilvl w:val="0"/>
          <w:numId w:val="45"/>
        </w:numPr>
        <w:spacing w:before="240" w:line="310" w:lineRule="auto"/>
        <w:ind w:left="1560"/>
        <w:rPr>
          <w:color w:val="00557A"/>
        </w:rPr>
      </w:pPr>
      <w:r>
        <w:rPr>
          <w:color w:val="00557A"/>
        </w:rPr>
        <w:t xml:space="preserve">An administrator for all beneficiaries who are incapable of managing their own SSI or SSDI benefits, appointed by the SSA. </w:t>
      </w:r>
    </w:p>
    <w:p w14:paraId="3AF2C427" w14:textId="77777777" w:rsidR="00D64279" w:rsidRDefault="00000000">
      <w:pPr>
        <w:numPr>
          <w:ilvl w:val="0"/>
          <w:numId w:val="45"/>
        </w:numPr>
        <w:spacing w:after="240" w:line="310" w:lineRule="auto"/>
        <w:ind w:left="1560"/>
        <w:rPr>
          <w:color w:val="00557A"/>
        </w:rPr>
      </w:pPr>
      <w:r>
        <w:rPr>
          <w:color w:val="00557A"/>
        </w:rPr>
        <w:t xml:space="preserve">If the individual with a disability does not have income or resources aside from the Social Security benefits, this could be used instead of guardianship of property or conservatorship. </w:t>
      </w:r>
    </w:p>
    <w:p w14:paraId="0E5BE1AA" w14:textId="77777777" w:rsidR="00D64279" w:rsidRDefault="00D64279">
      <w:pPr>
        <w:spacing w:before="240" w:after="240" w:line="310" w:lineRule="auto"/>
        <w:rPr>
          <w:b/>
          <w:color w:val="00557A"/>
        </w:rPr>
      </w:pPr>
    </w:p>
    <w:p w14:paraId="75ECF3E5" w14:textId="77777777" w:rsidR="00D64279" w:rsidRDefault="00D64279">
      <w:pPr>
        <w:spacing w:before="240" w:after="240" w:line="310" w:lineRule="auto"/>
        <w:rPr>
          <w:b/>
          <w:color w:val="00557A"/>
        </w:rPr>
      </w:pPr>
    </w:p>
    <w:p w14:paraId="1E55A0CA" w14:textId="77777777" w:rsidR="00D64279" w:rsidRDefault="00D64279">
      <w:pPr>
        <w:spacing w:before="240" w:after="240" w:line="310" w:lineRule="auto"/>
        <w:rPr>
          <w:b/>
          <w:color w:val="00557A"/>
        </w:rPr>
      </w:pPr>
    </w:p>
    <w:p w14:paraId="56061DF4" w14:textId="77777777" w:rsidR="00D64279" w:rsidRDefault="00000000">
      <w:pPr>
        <w:spacing w:before="240" w:after="240" w:line="310" w:lineRule="auto"/>
        <w:rPr>
          <w:b/>
          <w:color w:val="00557A"/>
        </w:rPr>
      </w:pPr>
      <w:r>
        <w:rPr>
          <w:b/>
          <w:color w:val="00557A"/>
        </w:rPr>
        <w:lastRenderedPageBreak/>
        <w:t>Savings Accounts and Trusts</w:t>
      </w:r>
    </w:p>
    <w:p w14:paraId="43B7F8CD" w14:textId="77777777" w:rsidR="00D64279" w:rsidRDefault="00000000">
      <w:pPr>
        <w:spacing w:before="240" w:after="240" w:line="310" w:lineRule="auto"/>
        <w:rPr>
          <w:b/>
          <w:color w:val="00557A"/>
        </w:rPr>
      </w:pPr>
      <w:r>
        <w:rPr>
          <w:b/>
          <w:color w:val="00557A"/>
        </w:rPr>
        <w:t>Achieving a Better Life Experience (ABLE) accounts</w:t>
      </w:r>
    </w:p>
    <w:p w14:paraId="03D09E2D" w14:textId="77777777" w:rsidR="00D64279" w:rsidRDefault="00000000">
      <w:pPr>
        <w:numPr>
          <w:ilvl w:val="0"/>
          <w:numId w:val="10"/>
        </w:numPr>
        <w:spacing w:before="240" w:line="310" w:lineRule="auto"/>
        <w:ind w:left="1200"/>
        <w:rPr>
          <w:color w:val="00557A"/>
        </w:rPr>
      </w:pPr>
      <w:r>
        <w:rPr>
          <w:color w:val="00557A"/>
        </w:rPr>
        <w:t xml:space="preserve">Savings account for disability-related expenses. </w:t>
      </w:r>
    </w:p>
    <w:p w14:paraId="7550E5AF" w14:textId="77777777" w:rsidR="00D64279" w:rsidRDefault="00000000">
      <w:pPr>
        <w:numPr>
          <w:ilvl w:val="0"/>
          <w:numId w:val="10"/>
        </w:numPr>
        <w:spacing w:line="310" w:lineRule="auto"/>
        <w:ind w:left="1200"/>
        <w:rPr>
          <w:color w:val="00557A"/>
        </w:rPr>
      </w:pPr>
      <w:r>
        <w:rPr>
          <w:color w:val="00557A"/>
        </w:rPr>
        <w:t>These accounts are not taxed.</w:t>
      </w:r>
    </w:p>
    <w:p w14:paraId="3B885366" w14:textId="77777777" w:rsidR="00D64279" w:rsidRDefault="00000000">
      <w:pPr>
        <w:numPr>
          <w:ilvl w:val="0"/>
          <w:numId w:val="10"/>
        </w:numPr>
        <w:spacing w:line="310" w:lineRule="auto"/>
        <w:ind w:left="1200"/>
        <w:rPr>
          <w:color w:val="00557A"/>
        </w:rPr>
      </w:pPr>
      <w:r>
        <w:rPr>
          <w:color w:val="00557A"/>
        </w:rPr>
        <w:t xml:space="preserve">These accounts can be used for an individual receiving public benefits, such as SSI or Medicaid, in order to supplement his or her income without impacting eligibility to receive benefits. </w:t>
      </w:r>
    </w:p>
    <w:p w14:paraId="77F44E63" w14:textId="77777777" w:rsidR="00D64279" w:rsidRDefault="00000000">
      <w:pPr>
        <w:numPr>
          <w:ilvl w:val="0"/>
          <w:numId w:val="10"/>
        </w:numPr>
        <w:spacing w:line="310" w:lineRule="auto"/>
        <w:ind w:left="1200"/>
        <w:rPr>
          <w:color w:val="00557A"/>
        </w:rPr>
      </w:pPr>
      <w:r>
        <w:rPr>
          <w:color w:val="00557A"/>
        </w:rPr>
        <w:t xml:space="preserve">ABLE accounts are used to pay for qualified disability expenses, which includes anything that helps a person with a disability improve their health or quality of life. This could include costs for education, food, employment, technology, support services and more. </w:t>
      </w:r>
    </w:p>
    <w:p w14:paraId="7270201A" w14:textId="77777777" w:rsidR="00D64279" w:rsidRDefault="00000000">
      <w:pPr>
        <w:numPr>
          <w:ilvl w:val="0"/>
          <w:numId w:val="10"/>
        </w:numPr>
        <w:spacing w:after="240" w:line="310" w:lineRule="auto"/>
        <w:ind w:left="1200"/>
        <w:rPr>
          <w:color w:val="00557A"/>
        </w:rPr>
      </w:pPr>
      <w:r>
        <w:rPr>
          <w:color w:val="00557A"/>
        </w:rPr>
        <w:t xml:space="preserve">After the individual with a disability passes away, the money is used for reimbursing the state Medicaid agency for services Medicaid paid for after the ABLE account was created. </w:t>
      </w:r>
    </w:p>
    <w:p w14:paraId="528C7443" w14:textId="77777777" w:rsidR="00D64279" w:rsidRDefault="00000000">
      <w:pPr>
        <w:spacing w:before="240" w:after="240" w:line="310" w:lineRule="auto"/>
        <w:ind w:firstLine="480"/>
        <w:rPr>
          <w:b/>
          <w:color w:val="00557A"/>
        </w:rPr>
      </w:pPr>
      <w:r>
        <w:rPr>
          <w:color w:val="00557A"/>
        </w:rPr>
        <w:br/>
      </w:r>
      <w:r>
        <w:rPr>
          <w:b/>
          <w:color w:val="00557A"/>
        </w:rPr>
        <w:t>Special Needs Trusts</w:t>
      </w:r>
    </w:p>
    <w:p w14:paraId="7155210D" w14:textId="77777777" w:rsidR="00D64279" w:rsidRDefault="00000000">
      <w:pPr>
        <w:numPr>
          <w:ilvl w:val="0"/>
          <w:numId w:val="43"/>
        </w:numPr>
        <w:spacing w:before="240" w:line="310" w:lineRule="auto"/>
        <w:ind w:left="1200"/>
        <w:rPr>
          <w:color w:val="00557A"/>
        </w:rPr>
      </w:pPr>
      <w:r>
        <w:rPr>
          <w:color w:val="00557A"/>
        </w:rPr>
        <w:t xml:space="preserve">This can ensure that money will be available for the individual throughout his or her lifetime, and that such money will not impact his or her access to means-tested benefits. </w:t>
      </w:r>
    </w:p>
    <w:p w14:paraId="69E1F372" w14:textId="77777777" w:rsidR="00D64279" w:rsidRDefault="00000000">
      <w:pPr>
        <w:numPr>
          <w:ilvl w:val="0"/>
          <w:numId w:val="43"/>
        </w:numPr>
        <w:spacing w:line="310" w:lineRule="auto"/>
        <w:ind w:left="1200"/>
        <w:rPr>
          <w:color w:val="00557A"/>
        </w:rPr>
      </w:pPr>
      <w:r>
        <w:rPr>
          <w:color w:val="00557A"/>
        </w:rPr>
        <w:t xml:space="preserve">These trusts can be used for an individual receiving public benefits, such as SSI or Medicaid, in order to supplement his or her income without impacting eligibility to receive benefits. </w:t>
      </w:r>
    </w:p>
    <w:p w14:paraId="1C4542D8" w14:textId="77777777" w:rsidR="00D64279" w:rsidRDefault="00000000">
      <w:pPr>
        <w:numPr>
          <w:ilvl w:val="0"/>
          <w:numId w:val="43"/>
        </w:numPr>
        <w:spacing w:line="310" w:lineRule="auto"/>
        <w:ind w:left="1200"/>
        <w:rPr>
          <w:color w:val="00557A"/>
        </w:rPr>
      </w:pPr>
      <w:r>
        <w:rPr>
          <w:color w:val="00557A"/>
        </w:rPr>
        <w:t xml:space="preserve">Money earned on a trust is taxed each year. </w:t>
      </w:r>
    </w:p>
    <w:p w14:paraId="2822178F" w14:textId="77777777" w:rsidR="00D64279" w:rsidRDefault="00000000">
      <w:pPr>
        <w:numPr>
          <w:ilvl w:val="0"/>
          <w:numId w:val="43"/>
        </w:numPr>
        <w:spacing w:line="310" w:lineRule="auto"/>
        <w:ind w:left="1200"/>
        <w:rPr>
          <w:color w:val="00557A"/>
        </w:rPr>
      </w:pPr>
      <w:r>
        <w:rPr>
          <w:color w:val="00557A"/>
        </w:rPr>
        <w:t xml:space="preserve">SNT are supposed to pay for “extra” things that make life more comfortable like vacations, pets, entertainment, home furnishings, assistive technology and therapists not covered by Medicaid, and more. </w:t>
      </w:r>
    </w:p>
    <w:p w14:paraId="3EEEA08A" w14:textId="77777777" w:rsidR="00D64279" w:rsidRDefault="00000000">
      <w:pPr>
        <w:numPr>
          <w:ilvl w:val="0"/>
          <w:numId w:val="43"/>
        </w:numPr>
        <w:spacing w:after="240" w:line="310" w:lineRule="auto"/>
        <w:ind w:left="1200"/>
        <w:rPr>
          <w:color w:val="00557A"/>
        </w:rPr>
      </w:pPr>
      <w:r>
        <w:rPr>
          <w:color w:val="00557A"/>
        </w:rPr>
        <w:t xml:space="preserve">After the individual with a disability passes away, the money can be left to a designated person. </w:t>
      </w:r>
    </w:p>
    <w:p w14:paraId="6391B4EF" w14:textId="77777777" w:rsidR="00D64279" w:rsidRDefault="00000000">
      <w:pPr>
        <w:spacing w:before="240" w:after="240" w:line="310" w:lineRule="auto"/>
        <w:rPr>
          <w:b/>
          <w:color w:val="00557A"/>
        </w:rPr>
      </w:pPr>
      <w:r>
        <w:rPr>
          <w:color w:val="00557A"/>
        </w:rPr>
        <w:br/>
      </w:r>
      <w:r>
        <w:rPr>
          <w:b/>
          <w:color w:val="00557A"/>
        </w:rPr>
        <w:t>Medicaid</w:t>
      </w:r>
    </w:p>
    <w:p w14:paraId="67D716C1" w14:textId="77777777" w:rsidR="00D64279" w:rsidRDefault="00000000">
      <w:pPr>
        <w:numPr>
          <w:ilvl w:val="0"/>
          <w:numId w:val="24"/>
        </w:numPr>
        <w:spacing w:before="240" w:line="310" w:lineRule="auto"/>
        <w:rPr>
          <w:color w:val="00557A"/>
        </w:rPr>
      </w:pPr>
      <w:r>
        <w:rPr>
          <w:color w:val="00557A"/>
        </w:rPr>
        <w:t xml:space="preserve">Individuals who qualify for SSI are eligible to receive Medicaid, which pays for many services and provides government-funded health insurance. </w:t>
      </w:r>
    </w:p>
    <w:p w14:paraId="4190D376" w14:textId="77777777" w:rsidR="00D64279" w:rsidRDefault="00000000">
      <w:pPr>
        <w:numPr>
          <w:ilvl w:val="0"/>
          <w:numId w:val="24"/>
        </w:numPr>
        <w:spacing w:after="240" w:line="310" w:lineRule="auto"/>
        <w:rPr>
          <w:color w:val="00557A"/>
        </w:rPr>
      </w:pPr>
      <w:r>
        <w:rPr>
          <w:color w:val="00557A"/>
        </w:rPr>
        <w:t xml:space="preserve">Medicaid also provides government funding for long-term services and supports. </w:t>
      </w:r>
    </w:p>
    <w:p w14:paraId="6C0D3E8A" w14:textId="77777777" w:rsidR="00D64279" w:rsidRDefault="00000000">
      <w:pPr>
        <w:spacing w:before="240" w:after="240" w:line="310" w:lineRule="auto"/>
        <w:rPr>
          <w:color w:val="00557A"/>
        </w:rPr>
      </w:pPr>
      <w:r>
        <w:rPr>
          <w:color w:val="00557A"/>
        </w:rPr>
        <w:lastRenderedPageBreak/>
        <w:br/>
      </w:r>
    </w:p>
    <w:p w14:paraId="53252AD2" w14:textId="77777777" w:rsidR="00D64279" w:rsidRDefault="00000000">
      <w:pPr>
        <w:spacing w:before="240" w:after="240" w:line="310" w:lineRule="auto"/>
        <w:rPr>
          <w:b/>
          <w:color w:val="00557A"/>
        </w:rPr>
      </w:pPr>
      <w:r>
        <w:rPr>
          <w:b/>
          <w:color w:val="00557A"/>
        </w:rPr>
        <w:t>Section 8 Vouchers</w:t>
      </w:r>
    </w:p>
    <w:p w14:paraId="53E88956" w14:textId="33E04F52" w:rsidR="00D64279" w:rsidRDefault="00000000">
      <w:pPr>
        <w:numPr>
          <w:ilvl w:val="0"/>
          <w:numId w:val="40"/>
        </w:numPr>
        <w:spacing w:before="240" w:line="310" w:lineRule="auto"/>
        <w:rPr>
          <w:color w:val="00557A"/>
        </w:rPr>
      </w:pPr>
      <w:r>
        <w:rPr>
          <w:color w:val="00557A"/>
        </w:rPr>
        <w:t xml:space="preserve">The subsidies provide the means for </w:t>
      </w:r>
      <w:r w:rsidR="00F549D2">
        <w:rPr>
          <w:color w:val="00557A"/>
        </w:rPr>
        <w:t>low-income</w:t>
      </w:r>
      <w:r>
        <w:rPr>
          <w:color w:val="00557A"/>
        </w:rPr>
        <w:t xml:space="preserve"> families, the elderly, and the disabled to obtain decent, safe, affordable housing.</w:t>
      </w:r>
    </w:p>
    <w:p w14:paraId="1AE99A49" w14:textId="77777777" w:rsidR="00D64279" w:rsidRDefault="00000000">
      <w:pPr>
        <w:numPr>
          <w:ilvl w:val="0"/>
          <w:numId w:val="40"/>
        </w:numPr>
        <w:spacing w:after="240" w:line="310" w:lineRule="auto"/>
        <w:rPr>
          <w:color w:val="00557A"/>
        </w:rPr>
      </w:pPr>
      <w:r>
        <w:rPr>
          <w:color w:val="00557A"/>
        </w:rPr>
        <w:t>Eligibility to participate is based on family size, income, and other guidelines.  Units must also pass a Housing Quality Standard Inspection and both parties (landlord and tenant) must be in agreement to participate by their willingness to sign into a contract and lease.  A voucher can be used to rent an apartment, single home, mobile home, or a mobile home lot.</w:t>
      </w:r>
    </w:p>
    <w:p w14:paraId="0ED0A788" w14:textId="77777777" w:rsidR="00D64279" w:rsidRDefault="00000000">
      <w:pPr>
        <w:spacing w:line="335" w:lineRule="auto"/>
        <w:jc w:val="center"/>
        <w:rPr>
          <w:color w:val="00557A"/>
        </w:rPr>
      </w:pPr>
      <w:r>
        <w:pict w14:anchorId="6C9BD0CA">
          <v:rect id="_x0000_i1027" style="width:0;height:1.5pt" o:hralign="center" o:hrstd="t" o:hr="t" fillcolor="#a0a0a0" stroked="f"/>
        </w:pict>
      </w:r>
    </w:p>
    <w:p w14:paraId="75B7CB0B" w14:textId="77777777" w:rsidR="00D64279" w:rsidRDefault="00000000">
      <w:pPr>
        <w:spacing w:before="240" w:after="240" w:line="335" w:lineRule="auto"/>
        <w:jc w:val="both"/>
        <w:rPr>
          <w:b/>
          <w:color w:val="00557A"/>
          <w:sz w:val="34"/>
          <w:szCs w:val="34"/>
        </w:rPr>
      </w:pPr>
      <w:r>
        <w:rPr>
          <w:b/>
          <w:color w:val="00557A"/>
          <w:sz w:val="34"/>
          <w:szCs w:val="34"/>
        </w:rPr>
        <w:t>Note Catcher</w:t>
      </w:r>
    </w:p>
    <w:p w14:paraId="26F55F81" w14:textId="77777777" w:rsidR="00D64279" w:rsidRDefault="00000000">
      <w:pPr>
        <w:spacing w:before="240" w:after="240" w:line="335" w:lineRule="auto"/>
        <w:jc w:val="both"/>
        <w:rPr>
          <w:b/>
          <w:color w:val="00557A"/>
          <w:sz w:val="34"/>
          <w:szCs w:val="34"/>
        </w:rPr>
      </w:pPr>
      <w:r>
        <w:rPr>
          <w:b/>
          <w:color w:val="00557A"/>
          <w:sz w:val="34"/>
          <w:szCs w:val="3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5DB11B" w14:textId="77777777" w:rsidR="00D64279" w:rsidRDefault="00D64279">
      <w:pPr>
        <w:spacing w:before="240" w:after="240" w:line="335" w:lineRule="auto"/>
        <w:rPr>
          <w:b/>
          <w:color w:val="00557A"/>
          <w:sz w:val="52"/>
          <w:szCs w:val="52"/>
        </w:rPr>
      </w:pPr>
    </w:p>
    <w:p w14:paraId="5B601919" w14:textId="77777777" w:rsidR="00D64279" w:rsidRDefault="00000000">
      <w:pPr>
        <w:spacing w:before="240" w:after="240" w:line="335" w:lineRule="auto"/>
        <w:rPr>
          <w:b/>
          <w:color w:val="00557A"/>
          <w:sz w:val="52"/>
          <w:szCs w:val="52"/>
        </w:rPr>
      </w:pPr>
      <w:r>
        <w:rPr>
          <w:b/>
          <w:color w:val="00557A"/>
          <w:sz w:val="52"/>
          <w:szCs w:val="52"/>
        </w:rPr>
        <w:lastRenderedPageBreak/>
        <w:t>3 - Postsecondary Education Options</w:t>
      </w:r>
    </w:p>
    <w:p w14:paraId="10AFA814" w14:textId="77777777" w:rsidR="00D64279" w:rsidRDefault="00000000">
      <w:pPr>
        <w:spacing w:before="240" w:after="240" w:line="310" w:lineRule="auto"/>
        <w:jc w:val="center"/>
        <w:rPr>
          <w:b/>
          <w:color w:val="00557A"/>
        </w:rPr>
      </w:pPr>
      <w:r>
        <w:rPr>
          <w:b/>
          <w:color w:val="00557A"/>
        </w:rPr>
        <w:t>Students with a disability who are interested in postsecondary education may pursue a college or university, a college experience program, vocational or trade school. Early in the transition process, a student is encouraged to:</w:t>
      </w:r>
    </w:p>
    <w:p w14:paraId="3DCFD27E" w14:textId="77777777" w:rsidR="00D64279" w:rsidRDefault="00000000">
      <w:pPr>
        <w:spacing w:before="240" w:after="240" w:line="310" w:lineRule="auto"/>
        <w:rPr>
          <w:b/>
          <w:color w:val="00557A"/>
        </w:rPr>
      </w:pPr>
      <w:r>
        <w:rPr>
          <w:b/>
          <w:color w:val="00557A"/>
        </w:rPr>
        <w:t>Vocational/Technical/Trade Schools</w:t>
      </w:r>
    </w:p>
    <w:p w14:paraId="68CB13B2" w14:textId="77777777" w:rsidR="00D64279" w:rsidRDefault="00000000">
      <w:pPr>
        <w:numPr>
          <w:ilvl w:val="0"/>
          <w:numId w:val="42"/>
        </w:numPr>
        <w:spacing w:before="240" w:after="240" w:line="310" w:lineRule="auto"/>
        <w:rPr>
          <w:color w:val="00557A"/>
        </w:rPr>
      </w:pPr>
      <w:r>
        <w:rPr>
          <w:color w:val="00557A"/>
        </w:rPr>
        <w:t xml:space="preserve">Schools that can provide the individual with the opportunity to experience hands-on learning. The programs provide training along with academic skills such as reading, writing and math. The programs can also provide experiences such as internships and mentorships. </w:t>
      </w:r>
    </w:p>
    <w:p w14:paraId="51BF9165" w14:textId="77777777" w:rsidR="00D64279" w:rsidRDefault="00000000">
      <w:pPr>
        <w:spacing w:before="240" w:after="240" w:line="310" w:lineRule="auto"/>
        <w:rPr>
          <w:b/>
          <w:color w:val="00557A"/>
        </w:rPr>
      </w:pPr>
      <w:r>
        <w:rPr>
          <w:b/>
          <w:color w:val="00557A"/>
        </w:rPr>
        <w:t>Community College</w:t>
      </w:r>
    </w:p>
    <w:p w14:paraId="3D39A197" w14:textId="77777777" w:rsidR="00D64279" w:rsidRDefault="00000000">
      <w:pPr>
        <w:numPr>
          <w:ilvl w:val="0"/>
          <w:numId w:val="26"/>
        </w:numPr>
        <w:spacing w:before="240" w:after="240" w:line="310" w:lineRule="auto"/>
        <w:rPr>
          <w:color w:val="00557A"/>
        </w:rPr>
      </w:pPr>
      <w:r>
        <w:rPr>
          <w:color w:val="00557A"/>
        </w:rPr>
        <w:t xml:space="preserve">A college offering courses to local residents. Many community colleges offer programs that meet the needs of young adults with developmental disabilities. They put more of an emphasis on the needs and goals of each student. </w:t>
      </w:r>
    </w:p>
    <w:p w14:paraId="66F8E5C9" w14:textId="77777777" w:rsidR="00D64279" w:rsidRDefault="00000000">
      <w:pPr>
        <w:spacing w:before="240" w:after="240" w:line="310" w:lineRule="auto"/>
        <w:rPr>
          <w:b/>
          <w:color w:val="00557A"/>
        </w:rPr>
      </w:pPr>
      <w:r>
        <w:rPr>
          <w:b/>
          <w:color w:val="00557A"/>
        </w:rPr>
        <w:t>Four-Year College</w:t>
      </w:r>
    </w:p>
    <w:p w14:paraId="7594383E" w14:textId="77777777" w:rsidR="00D64279" w:rsidRDefault="00000000">
      <w:pPr>
        <w:numPr>
          <w:ilvl w:val="0"/>
          <w:numId w:val="31"/>
        </w:numPr>
        <w:spacing w:before="240" w:after="240" w:line="310" w:lineRule="auto"/>
        <w:rPr>
          <w:color w:val="00557A"/>
        </w:rPr>
      </w:pPr>
      <w:r>
        <w:rPr>
          <w:color w:val="00557A"/>
        </w:rPr>
        <w:t xml:space="preserve">More and more four-year colleges are providing support for students with disabilities. Each school in consideration should be thoroughly researched. A good place to start is the school’s office of disability services. </w:t>
      </w:r>
    </w:p>
    <w:p w14:paraId="523E95C3" w14:textId="77777777" w:rsidR="00D64279" w:rsidRDefault="00000000">
      <w:pPr>
        <w:spacing w:before="240" w:after="240" w:line="310" w:lineRule="auto"/>
        <w:rPr>
          <w:b/>
          <w:color w:val="00557A"/>
        </w:rPr>
      </w:pPr>
      <w:r>
        <w:rPr>
          <w:b/>
          <w:color w:val="00557A"/>
        </w:rPr>
        <w:t>Differences to Note Between High School and College Special Education</w:t>
      </w:r>
    </w:p>
    <w:p w14:paraId="460441C4" w14:textId="18235346" w:rsidR="00D64279" w:rsidRDefault="00000000">
      <w:pPr>
        <w:spacing w:before="240" w:after="240" w:line="310" w:lineRule="auto"/>
        <w:jc w:val="center"/>
        <w:rPr>
          <w:b/>
          <w:i/>
          <w:color w:val="00557A"/>
        </w:rPr>
      </w:pPr>
      <w:r>
        <w:rPr>
          <w:b/>
          <w:i/>
          <w:color w:val="00557A"/>
        </w:rPr>
        <w:t xml:space="preserve">(It will be important for students and families to understand the legal and programmatic differences between </w:t>
      </w:r>
      <w:r w:rsidR="00DD6997">
        <w:rPr>
          <w:b/>
          <w:i/>
          <w:color w:val="00557A"/>
        </w:rPr>
        <w:t>high school</w:t>
      </w:r>
      <w:r>
        <w:rPr>
          <w:b/>
          <w:i/>
          <w:color w:val="00557A"/>
        </w:rPr>
        <w:t xml:space="preserve"> and college)</w:t>
      </w:r>
    </w:p>
    <w:p w14:paraId="2C5BD392" w14:textId="77777777" w:rsidR="00D64279" w:rsidRDefault="00000000">
      <w:pPr>
        <w:numPr>
          <w:ilvl w:val="0"/>
          <w:numId w:val="37"/>
        </w:numPr>
        <w:spacing w:before="240" w:line="310" w:lineRule="auto"/>
        <w:rPr>
          <w:color w:val="00557A"/>
        </w:rPr>
      </w:pPr>
      <w:r>
        <w:rPr>
          <w:i/>
          <w:color w:val="00557A"/>
        </w:rPr>
        <w:t xml:space="preserve">The student is responsible for providing documentation that establishes verification of their disability. </w:t>
      </w:r>
    </w:p>
    <w:p w14:paraId="59D059EF" w14:textId="77777777" w:rsidR="00D64279" w:rsidRDefault="00000000">
      <w:pPr>
        <w:numPr>
          <w:ilvl w:val="0"/>
          <w:numId w:val="37"/>
        </w:numPr>
        <w:spacing w:line="310" w:lineRule="auto"/>
        <w:rPr>
          <w:color w:val="00557A"/>
        </w:rPr>
      </w:pPr>
      <w:r>
        <w:rPr>
          <w:i/>
          <w:color w:val="00557A"/>
        </w:rPr>
        <w:t xml:space="preserve">The Individuals with Disabilities Education Act (IDEA) no longer applies in college. This means, college students do not hold an IEP. They can, however, hold a 504 plan. </w:t>
      </w:r>
    </w:p>
    <w:p w14:paraId="2917141F" w14:textId="77777777" w:rsidR="00D64279" w:rsidRDefault="00000000">
      <w:pPr>
        <w:numPr>
          <w:ilvl w:val="0"/>
          <w:numId w:val="37"/>
        </w:numPr>
        <w:spacing w:line="310" w:lineRule="auto"/>
        <w:rPr>
          <w:color w:val="00557A"/>
        </w:rPr>
      </w:pPr>
      <w:r>
        <w:rPr>
          <w:i/>
          <w:color w:val="00557A"/>
        </w:rPr>
        <w:t xml:space="preserve">Fundamental alterations of programs are not allowed. There may be classroom accommodations as long as they do not alter the fundamental nature of a course or impose undue burden on instruction. </w:t>
      </w:r>
    </w:p>
    <w:p w14:paraId="756BAB1F" w14:textId="77777777" w:rsidR="00D64279" w:rsidRDefault="00000000">
      <w:pPr>
        <w:numPr>
          <w:ilvl w:val="0"/>
          <w:numId w:val="37"/>
        </w:numPr>
        <w:spacing w:line="310" w:lineRule="auto"/>
        <w:rPr>
          <w:color w:val="00557A"/>
        </w:rPr>
      </w:pPr>
      <w:r>
        <w:rPr>
          <w:i/>
          <w:color w:val="00557A"/>
        </w:rPr>
        <w:t xml:space="preserve">Personal services are the student’s responsibility. </w:t>
      </w:r>
    </w:p>
    <w:p w14:paraId="3E90B780" w14:textId="77777777" w:rsidR="00D64279" w:rsidRDefault="00000000">
      <w:pPr>
        <w:numPr>
          <w:ilvl w:val="0"/>
          <w:numId w:val="37"/>
        </w:numPr>
        <w:spacing w:line="310" w:lineRule="auto"/>
        <w:rPr>
          <w:color w:val="00557A"/>
        </w:rPr>
      </w:pPr>
      <w:r>
        <w:rPr>
          <w:i/>
          <w:color w:val="00557A"/>
        </w:rPr>
        <w:t xml:space="preserve">Transportation to and from school is not provided. </w:t>
      </w:r>
    </w:p>
    <w:p w14:paraId="50DC916D" w14:textId="77777777" w:rsidR="00D64279" w:rsidRDefault="00000000">
      <w:pPr>
        <w:numPr>
          <w:ilvl w:val="0"/>
          <w:numId w:val="37"/>
        </w:numPr>
        <w:spacing w:after="240" w:line="310" w:lineRule="auto"/>
        <w:rPr>
          <w:color w:val="00557A"/>
        </w:rPr>
      </w:pPr>
      <w:r>
        <w:rPr>
          <w:i/>
          <w:color w:val="00557A"/>
        </w:rPr>
        <w:t xml:space="preserve">Students are expected to be their own advocates, to the best of their ability. </w:t>
      </w:r>
    </w:p>
    <w:p w14:paraId="38C3D9F7" w14:textId="77777777" w:rsidR="00D64279" w:rsidRDefault="00000000">
      <w:pPr>
        <w:spacing w:before="240" w:after="240" w:line="310" w:lineRule="auto"/>
        <w:rPr>
          <w:b/>
          <w:color w:val="00557A"/>
        </w:rPr>
      </w:pPr>
      <w:r>
        <w:rPr>
          <w:b/>
          <w:color w:val="00557A"/>
        </w:rPr>
        <w:lastRenderedPageBreak/>
        <w:t>Local Postsecondary Education Programs</w:t>
      </w:r>
    </w:p>
    <w:p w14:paraId="4C8DAAA0" w14:textId="77777777" w:rsidR="00D64279" w:rsidRDefault="00000000">
      <w:pPr>
        <w:spacing w:before="240" w:after="240" w:line="310" w:lineRule="auto"/>
        <w:rPr>
          <w:b/>
          <w:color w:val="00557A"/>
        </w:rPr>
      </w:pPr>
      <w:r>
        <w:rPr>
          <w:b/>
          <w:color w:val="00557A"/>
        </w:rPr>
        <w:t>ARC College Works</w:t>
      </w:r>
    </w:p>
    <w:p w14:paraId="71D7AA6B" w14:textId="77777777" w:rsidR="00D64279" w:rsidRDefault="00000000">
      <w:pPr>
        <w:numPr>
          <w:ilvl w:val="0"/>
          <w:numId w:val="35"/>
        </w:numPr>
        <w:spacing w:before="240" w:after="240" w:line="310" w:lineRule="auto"/>
        <w:ind w:left="1560"/>
        <w:rPr>
          <w:color w:val="00557A"/>
        </w:rPr>
      </w:pPr>
      <w:r>
        <w:rPr>
          <w:color w:val="00557A"/>
        </w:rPr>
        <w:t xml:space="preserve">A two-year, non-degree certificate program offered on the Mohawk Community College campus to help students receive a college experience while also gaining the skills and knowledge needed to transition them into independent roles. This will include course in subjects pertaining to employment, life skills courses, volunteering, and internships. </w:t>
      </w:r>
    </w:p>
    <w:p w14:paraId="79B1B318" w14:textId="77777777" w:rsidR="00D64279" w:rsidRDefault="00000000">
      <w:pPr>
        <w:spacing w:before="240" w:after="240" w:line="310" w:lineRule="auto"/>
        <w:rPr>
          <w:b/>
          <w:color w:val="00557A"/>
        </w:rPr>
      </w:pPr>
      <w:r>
        <w:rPr>
          <w:b/>
          <w:color w:val="00557A"/>
        </w:rPr>
        <w:t xml:space="preserve">Jefferson-Lewis-Hamilton-Herkimer-Oneida BOCES Adult Education </w:t>
      </w:r>
    </w:p>
    <w:p w14:paraId="31309309" w14:textId="77777777" w:rsidR="00D64279" w:rsidRDefault="00000000">
      <w:pPr>
        <w:numPr>
          <w:ilvl w:val="0"/>
          <w:numId w:val="27"/>
        </w:numPr>
        <w:spacing w:before="240" w:after="240" w:line="310" w:lineRule="auto"/>
        <w:rPr>
          <w:color w:val="00557A"/>
        </w:rPr>
      </w:pPr>
      <w:r>
        <w:rPr>
          <w:color w:val="00557A"/>
        </w:rPr>
        <w:t>Offers a variety of services for adults including but not limited to: Center for Business and Industry, HSE Exam/Preparation, Literacy Education, Licensing, Online Courses, &amp; Testing Centers.</w:t>
      </w:r>
    </w:p>
    <w:p w14:paraId="2F8588BA" w14:textId="77777777" w:rsidR="00D64279" w:rsidRDefault="00000000">
      <w:pPr>
        <w:spacing w:before="240" w:after="240" w:line="310" w:lineRule="auto"/>
        <w:rPr>
          <w:b/>
          <w:color w:val="00557A"/>
        </w:rPr>
      </w:pPr>
      <w:r>
        <w:rPr>
          <w:b/>
          <w:color w:val="00557A"/>
        </w:rPr>
        <w:t>Jefferson Community College Lewis County Education Center</w:t>
      </w:r>
    </w:p>
    <w:p w14:paraId="30DB13D9" w14:textId="77777777" w:rsidR="00D64279" w:rsidRDefault="00000000">
      <w:pPr>
        <w:numPr>
          <w:ilvl w:val="0"/>
          <w:numId w:val="50"/>
        </w:numPr>
        <w:spacing w:before="240" w:after="240" w:line="310" w:lineRule="auto"/>
        <w:rPr>
          <w:color w:val="00557A"/>
        </w:rPr>
      </w:pPr>
      <w:r>
        <w:rPr>
          <w:color w:val="00557A"/>
        </w:rPr>
        <w:t>Extension site for Jefferson Community College. Offers a variety of programs.</w:t>
      </w:r>
    </w:p>
    <w:p w14:paraId="5F954239" w14:textId="77777777" w:rsidR="00D64279" w:rsidRDefault="00000000">
      <w:pPr>
        <w:spacing w:line="310" w:lineRule="auto"/>
        <w:jc w:val="center"/>
        <w:rPr>
          <w:color w:val="00557A"/>
        </w:rPr>
      </w:pPr>
      <w:r>
        <w:pict w14:anchorId="30A5D8A9">
          <v:rect id="_x0000_i1028" style="width:0;height:1.5pt" o:hralign="center" o:hrstd="t" o:hr="t" fillcolor="#a0a0a0" stroked="f"/>
        </w:pict>
      </w:r>
    </w:p>
    <w:p w14:paraId="7C1A6F1A" w14:textId="77777777" w:rsidR="00D64279" w:rsidRDefault="00000000">
      <w:pPr>
        <w:spacing w:before="240" w:after="240" w:line="335" w:lineRule="auto"/>
        <w:jc w:val="both"/>
        <w:rPr>
          <w:b/>
          <w:color w:val="00557A"/>
          <w:sz w:val="34"/>
          <w:szCs w:val="34"/>
        </w:rPr>
      </w:pPr>
      <w:r>
        <w:rPr>
          <w:b/>
          <w:color w:val="00557A"/>
          <w:sz w:val="34"/>
          <w:szCs w:val="34"/>
        </w:rPr>
        <w:t>Note Catcher</w:t>
      </w:r>
    </w:p>
    <w:p w14:paraId="1D2535F4" w14:textId="77777777" w:rsidR="00D64279" w:rsidRDefault="00000000">
      <w:pPr>
        <w:spacing w:before="240" w:after="240" w:line="335" w:lineRule="auto"/>
        <w:jc w:val="both"/>
        <w:rPr>
          <w:b/>
          <w:color w:val="00557A"/>
          <w:sz w:val="34"/>
          <w:szCs w:val="34"/>
        </w:rPr>
      </w:pPr>
      <w:r>
        <w:rPr>
          <w:b/>
          <w:color w:val="00557A"/>
          <w:sz w:val="34"/>
          <w:szCs w:val="3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938EB5" w14:textId="77777777" w:rsidR="00D64279" w:rsidRDefault="00000000">
      <w:pPr>
        <w:spacing w:before="240" w:after="240" w:line="335" w:lineRule="auto"/>
        <w:jc w:val="both"/>
        <w:rPr>
          <w:b/>
          <w:color w:val="00557A"/>
          <w:sz w:val="64"/>
          <w:szCs w:val="64"/>
        </w:rPr>
      </w:pPr>
      <w:r>
        <w:rPr>
          <w:b/>
          <w:color w:val="00557A"/>
          <w:sz w:val="34"/>
          <w:szCs w:val="34"/>
        </w:rPr>
        <w:t>____________________________________________________________________________________________________________________________________________________________________________________________________</w:t>
      </w:r>
    </w:p>
    <w:p w14:paraId="32D69105" w14:textId="77777777" w:rsidR="00D64279" w:rsidRDefault="00000000">
      <w:pPr>
        <w:spacing w:before="240" w:after="240" w:line="310" w:lineRule="auto"/>
        <w:rPr>
          <w:b/>
          <w:color w:val="00557A"/>
          <w:sz w:val="64"/>
          <w:szCs w:val="64"/>
        </w:rPr>
      </w:pPr>
      <w:r>
        <w:rPr>
          <w:b/>
          <w:color w:val="00557A"/>
          <w:sz w:val="64"/>
          <w:szCs w:val="64"/>
        </w:rPr>
        <w:lastRenderedPageBreak/>
        <w:t>4- Employment Options</w:t>
      </w:r>
    </w:p>
    <w:p w14:paraId="6C86296E" w14:textId="77777777" w:rsidR="00D64279" w:rsidRDefault="00000000">
      <w:pPr>
        <w:spacing w:before="240" w:after="240" w:line="310" w:lineRule="auto"/>
        <w:jc w:val="both"/>
        <w:rPr>
          <w:b/>
          <w:color w:val="00557A"/>
        </w:rPr>
      </w:pPr>
      <w:r>
        <w:rPr>
          <w:b/>
          <w:color w:val="00557A"/>
        </w:rPr>
        <w:t xml:space="preserve">The transition from school to work requires a variety of support and collaboration efforts among education and workforce programs. No one institution and collaborative efforts among education and workforce programs. No one institution or organization can provide a full range of services that may be required to serve youth with disabilities. Collaborative and coordinated efforts among education and workforce programs, including vocational rehabilitation, are essential in assisting students with disabilities to make the transition from school to work. Working closely with school districts, Office of Special Education and community providers, ACCES-VR helps to ensure that all youth with disabilities are prepared for employment, postsecondary education and community living when they leave school. ACCES-VR services empower individuals with a disability to make informed choices about their careers by providing a continuum of services to achieve employment outcomes in competitive integrated employment or supported employment. Students and families who are working to find valuable information about job accommodations related to specific disabilities as well as other valuable resources related to work and disability issues can visit </w:t>
      </w:r>
      <w:r>
        <w:rPr>
          <w:b/>
          <w:color w:val="00557A"/>
          <w:u w:val="single"/>
        </w:rPr>
        <w:t>THE JOB ACCOMMODATION NETWORK</w:t>
      </w:r>
      <w:r>
        <w:rPr>
          <w:b/>
          <w:color w:val="00557A"/>
        </w:rPr>
        <w:t xml:space="preserve"> (JAN) website.</w:t>
      </w:r>
    </w:p>
    <w:p w14:paraId="71F05F23" w14:textId="77777777" w:rsidR="00D64279" w:rsidRDefault="00000000">
      <w:pPr>
        <w:spacing w:before="240" w:after="240" w:line="310" w:lineRule="auto"/>
        <w:jc w:val="both"/>
        <w:rPr>
          <w:b/>
          <w:color w:val="00557A"/>
        </w:rPr>
      </w:pPr>
      <w:r>
        <w:rPr>
          <w:b/>
          <w:color w:val="00557A"/>
        </w:rPr>
        <w:t>Competitive Employment</w:t>
      </w:r>
    </w:p>
    <w:p w14:paraId="2D7EBD6C" w14:textId="77777777" w:rsidR="00D64279" w:rsidRDefault="00000000">
      <w:pPr>
        <w:numPr>
          <w:ilvl w:val="0"/>
          <w:numId w:val="15"/>
        </w:numPr>
        <w:spacing w:before="240" w:after="240" w:line="310" w:lineRule="auto"/>
        <w:rPr>
          <w:color w:val="00557A"/>
        </w:rPr>
      </w:pPr>
      <w:r>
        <w:rPr>
          <w:color w:val="00557A"/>
        </w:rPr>
        <w:t xml:space="preserve">A full-time or part-time job with market wages. There </w:t>
      </w:r>
      <w:proofErr w:type="gramStart"/>
      <w:r>
        <w:rPr>
          <w:color w:val="00557A"/>
        </w:rPr>
        <w:t>are</w:t>
      </w:r>
      <w:proofErr w:type="gramEnd"/>
      <w:r>
        <w:rPr>
          <w:color w:val="00557A"/>
        </w:rPr>
        <w:t xml:space="preserve"> generally no long-term support. </w:t>
      </w:r>
    </w:p>
    <w:p w14:paraId="7235ADE0" w14:textId="77777777" w:rsidR="00D64279" w:rsidRDefault="00000000">
      <w:pPr>
        <w:spacing w:before="240" w:after="240" w:line="310" w:lineRule="auto"/>
        <w:jc w:val="both"/>
        <w:rPr>
          <w:b/>
          <w:color w:val="00557A"/>
        </w:rPr>
      </w:pPr>
      <w:r>
        <w:rPr>
          <w:b/>
          <w:color w:val="00557A"/>
        </w:rPr>
        <w:t xml:space="preserve">Supported Employment </w:t>
      </w:r>
    </w:p>
    <w:p w14:paraId="105C5BD2" w14:textId="77777777" w:rsidR="00D64279" w:rsidRDefault="00000000">
      <w:pPr>
        <w:numPr>
          <w:ilvl w:val="0"/>
          <w:numId w:val="46"/>
        </w:numPr>
        <w:spacing w:before="240" w:after="240" w:line="310" w:lineRule="auto"/>
        <w:rPr>
          <w:color w:val="00557A"/>
        </w:rPr>
      </w:pPr>
      <w:r>
        <w:rPr>
          <w:color w:val="00557A"/>
        </w:rPr>
        <w:t xml:space="preserve">A competitive job where the individual receives ongoing supports while working. This will need to be funded through a developmental disability agency. </w:t>
      </w:r>
    </w:p>
    <w:p w14:paraId="423B3B11" w14:textId="77777777" w:rsidR="00D64279" w:rsidRDefault="00000000">
      <w:pPr>
        <w:spacing w:before="240" w:after="240" w:line="310" w:lineRule="auto"/>
        <w:jc w:val="both"/>
        <w:rPr>
          <w:b/>
          <w:color w:val="00557A"/>
        </w:rPr>
      </w:pPr>
      <w:r>
        <w:rPr>
          <w:b/>
          <w:color w:val="00557A"/>
        </w:rPr>
        <w:t>Customized Employment</w:t>
      </w:r>
    </w:p>
    <w:p w14:paraId="7555C25B" w14:textId="77777777" w:rsidR="00D64279" w:rsidRDefault="00000000">
      <w:pPr>
        <w:numPr>
          <w:ilvl w:val="0"/>
          <w:numId w:val="25"/>
        </w:numPr>
        <w:spacing w:before="240" w:after="240" w:line="310" w:lineRule="auto"/>
        <w:rPr>
          <w:color w:val="00557A"/>
        </w:rPr>
      </w:pPr>
      <w:r>
        <w:rPr>
          <w:color w:val="00557A"/>
        </w:rPr>
        <w:t xml:space="preserve">An individual’s strengths and abilities are used to develop a specific role which is created for the individual. </w:t>
      </w:r>
    </w:p>
    <w:p w14:paraId="760E0C53" w14:textId="77777777" w:rsidR="00D64279" w:rsidRDefault="00000000">
      <w:pPr>
        <w:spacing w:before="240" w:after="240" w:line="310" w:lineRule="auto"/>
        <w:jc w:val="both"/>
        <w:rPr>
          <w:b/>
          <w:color w:val="00557A"/>
        </w:rPr>
      </w:pPr>
      <w:r>
        <w:rPr>
          <w:b/>
          <w:color w:val="00557A"/>
        </w:rPr>
        <w:t>Self-Employment</w:t>
      </w:r>
    </w:p>
    <w:p w14:paraId="13FBC251" w14:textId="77777777" w:rsidR="00D64279" w:rsidRDefault="00000000">
      <w:pPr>
        <w:numPr>
          <w:ilvl w:val="0"/>
          <w:numId w:val="13"/>
        </w:numPr>
        <w:spacing w:before="240" w:after="240" w:line="310" w:lineRule="auto"/>
        <w:rPr>
          <w:color w:val="00557A"/>
        </w:rPr>
      </w:pPr>
      <w:r>
        <w:rPr>
          <w:color w:val="00557A"/>
        </w:rPr>
        <w:t xml:space="preserve">The individual’s interests and strengths are matched to a product or resource that can allow them to make money. An example would be baking goods to sell. </w:t>
      </w:r>
    </w:p>
    <w:p w14:paraId="3C5A6223" w14:textId="77777777" w:rsidR="00D64279" w:rsidRDefault="00D64279">
      <w:pPr>
        <w:spacing w:before="240" w:after="240" w:line="310" w:lineRule="auto"/>
        <w:rPr>
          <w:b/>
          <w:color w:val="00557A"/>
        </w:rPr>
      </w:pPr>
    </w:p>
    <w:p w14:paraId="7273A1D8" w14:textId="77777777" w:rsidR="00D64279" w:rsidRDefault="00000000">
      <w:pPr>
        <w:spacing w:before="240" w:after="240" w:line="310" w:lineRule="auto"/>
        <w:rPr>
          <w:b/>
          <w:color w:val="00557A"/>
        </w:rPr>
      </w:pPr>
      <w:r>
        <w:rPr>
          <w:b/>
          <w:color w:val="00557A"/>
        </w:rPr>
        <w:t>Local Employment Programs</w:t>
      </w:r>
    </w:p>
    <w:p w14:paraId="5914C019" w14:textId="77777777" w:rsidR="00D64279" w:rsidRDefault="00000000">
      <w:pPr>
        <w:spacing w:before="240" w:after="240" w:line="310" w:lineRule="auto"/>
        <w:jc w:val="both"/>
        <w:rPr>
          <w:b/>
          <w:color w:val="00557A"/>
        </w:rPr>
      </w:pPr>
      <w:r>
        <w:rPr>
          <w:b/>
          <w:color w:val="00557A"/>
        </w:rPr>
        <w:lastRenderedPageBreak/>
        <w:br/>
        <w:t>Pre-Employment Transition Services</w:t>
      </w:r>
    </w:p>
    <w:p w14:paraId="0C1A56D4" w14:textId="77777777" w:rsidR="00D64279" w:rsidRDefault="00000000">
      <w:pPr>
        <w:numPr>
          <w:ilvl w:val="0"/>
          <w:numId w:val="20"/>
        </w:numPr>
        <w:spacing w:before="240" w:line="310" w:lineRule="auto"/>
        <w:rPr>
          <w:color w:val="00557A"/>
        </w:rPr>
      </w:pPr>
      <w:r>
        <w:rPr>
          <w:color w:val="00557A"/>
        </w:rPr>
        <w:t xml:space="preserve">Job Exploration Counseling – Assists students to explore career options and identify career pathways of interest. </w:t>
      </w:r>
    </w:p>
    <w:p w14:paraId="6981AB06" w14:textId="77777777" w:rsidR="00D64279" w:rsidRDefault="00000000">
      <w:pPr>
        <w:numPr>
          <w:ilvl w:val="0"/>
          <w:numId w:val="20"/>
        </w:numPr>
        <w:spacing w:after="240" w:line="310" w:lineRule="auto"/>
        <w:rPr>
          <w:color w:val="00557A"/>
        </w:rPr>
      </w:pPr>
      <w:r>
        <w:rPr>
          <w:color w:val="00557A"/>
        </w:rPr>
        <w:t xml:space="preserve">Work-Based Learning Experiences – Assist students to develop work skills through participation in paid and unpaid experiences in integrated community workplaces. </w:t>
      </w:r>
    </w:p>
    <w:p w14:paraId="2E8B053C" w14:textId="77777777" w:rsidR="00D64279" w:rsidRDefault="00000000">
      <w:pPr>
        <w:spacing w:before="240" w:after="240" w:line="310" w:lineRule="auto"/>
        <w:jc w:val="both"/>
        <w:rPr>
          <w:b/>
          <w:color w:val="00557A"/>
        </w:rPr>
      </w:pPr>
      <w:r>
        <w:rPr>
          <w:b/>
          <w:color w:val="00557A"/>
        </w:rPr>
        <w:t xml:space="preserve">ACCES-VR </w:t>
      </w:r>
    </w:p>
    <w:p w14:paraId="26549289" w14:textId="77777777" w:rsidR="00D64279" w:rsidRDefault="00000000">
      <w:pPr>
        <w:numPr>
          <w:ilvl w:val="0"/>
          <w:numId w:val="2"/>
        </w:numPr>
        <w:spacing w:before="240" w:line="310" w:lineRule="auto"/>
        <w:rPr>
          <w:color w:val="00557A"/>
        </w:rPr>
      </w:pPr>
      <w:r>
        <w:rPr>
          <w:color w:val="00557A"/>
        </w:rPr>
        <w:t>A program designed to help people with disabilities meet career goals, from entry-level to professional.</w:t>
      </w:r>
    </w:p>
    <w:p w14:paraId="15864D0A" w14:textId="5C068B30" w:rsidR="00D64279" w:rsidRDefault="00000000">
      <w:pPr>
        <w:numPr>
          <w:ilvl w:val="0"/>
          <w:numId w:val="2"/>
        </w:numPr>
        <w:spacing w:line="310" w:lineRule="auto"/>
        <w:rPr>
          <w:color w:val="00557A"/>
        </w:rPr>
      </w:pPr>
      <w:r>
        <w:rPr>
          <w:color w:val="00557A"/>
        </w:rPr>
        <w:t xml:space="preserve"> An individualized employment goal and plan will be created for each member. Examples of the types of services </w:t>
      </w:r>
      <w:r w:rsidR="00DD6997">
        <w:rPr>
          <w:color w:val="00557A"/>
        </w:rPr>
        <w:t>are</w:t>
      </w:r>
      <w:r>
        <w:rPr>
          <w:color w:val="00557A"/>
        </w:rPr>
        <w:t xml:space="preserve"> vocational counseling, assessment for career planning, assessment for assistive technology needs, funding assistance, transportation assistance, job placement, and more. </w:t>
      </w:r>
    </w:p>
    <w:p w14:paraId="5C46461B" w14:textId="77777777" w:rsidR="00D64279" w:rsidRDefault="00000000">
      <w:pPr>
        <w:numPr>
          <w:ilvl w:val="0"/>
          <w:numId w:val="2"/>
        </w:numPr>
        <w:spacing w:after="240" w:line="310" w:lineRule="auto"/>
        <w:rPr>
          <w:color w:val="00557A"/>
        </w:rPr>
      </w:pPr>
      <w:r>
        <w:rPr>
          <w:color w:val="00557A"/>
        </w:rPr>
        <w:t xml:space="preserve">ACCES-VR services are voluntary. The individual is not required to have an IEP or 504 plan. It is recommended to start the referral process and planning prior to the individual’s junior year of high school. </w:t>
      </w:r>
    </w:p>
    <w:p w14:paraId="0EFC72F9" w14:textId="77777777" w:rsidR="00D64279" w:rsidRDefault="00000000">
      <w:pPr>
        <w:spacing w:before="240" w:after="240" w:line="310" w:lineRule="auto"/>
        <w:rPr>
          <w:b/>
          <w:color w:val="00557A"/>
        </w:rPr>
      </w:pPr>
      <w:r>
        <w:rPr>
          <w:b/>
          <w:color w:val="00557A"/>
        </w:rPr>
        <w:t>School to Work</w:t>
      </w:r>
    </w:p>
    <w:p w14:paraId="05D362EC" w14:textId="77777777" w:rsidR="00D64279" w:rsidRDefault="00000000">
      <w:pPr>
        <w:numPr>
          <w:ilvl w:val="0"/>
          <w:numId w:val="8"/>
        </w:numPr>
        <w:spacing w:before="240" w:line="310" w:lineRule="auto"/>
        <w:rPr>
          <w:color w:val="00557A"/>
        </w:rPr>
      </w:pPr>
      <w:r>
        <w:rPr>
          <w:color w:val="00557A"/>
        </w:rPr>
        <w:t xml:space="preserve">For individuals in grades 7-12 whose expected outcome is community-based employment. </w:t>
      </w:r>
    </w:p>
    <w:p w14:paraId="1986AE82" w14:textId="77777777" w:rsidR="00D64279" w:rsidRDefault="00000000">
      <w:pPr>
        <w:numPr>
          <w:ilvl w:val="0"/>
          <w:numId w:val="8"/>
        </w:numPr>
        <w:spacing w:after="240" w:line="310" w:lineRule="auto"/>
        <w:rPr>
          <w:color w:val="00557A"/>
        </w:rPr>
      </w:pPr>
      <w:r>
        <w:rPr>
          <w:color w:val="00557A"/>
        </w:rPr>
        <w:t xml:space="preserve">Students will work on life skills, independent living skills, work skills, job retention skills, prosocial behaviors, career exploration, job shadowing, internships, college experiences and preparation for community-based employment. </w:t>
      </w:r>
    </w:p>
    <w:p w14:paraId="5EE18299" w14:textId="77777777" w:rsidR="00D64279" w:rsidRDefault="00000000">
      <w:pPr>
        <w:spacing w:before="240" w:after="240" w:line="310" w:lineRule="auto"/>
        <w:rPr>
          <w:b/>
          <w:color w:val="00557A"/>
        </w:rPr>
      </w:pPr>
      <w:r>
        <w:rPr>
          <w:b/>
          <w:color w:val="00557A"/>
        </w:rPr>
        <w:t xml:space="preserve">Ongoing Supported Employment </w:t>
      </w:r>
    </w:p>
    <w:p w14:paraId="0C5C0B77" w14:textId="77777777" w:rsidR="00D64279" w:rsidRDefault="00000000">
      <w:pPr>
        <w:numPr>
          <w:ilvl w:val="0"/>
          <w:numId w:val="44"/>
        </w:numPr>
        <w:spacing w:before="240" w:after="240" w:line="310" w:lineRule="auto"/>
        <w:rPr>
          <w:color w:val="00557A"/>
        </w:rPr>
      </w:pPr>
      <w:r>
        <w:rPr>
          <w:color w:val="00557A"/>
        </w:rPr>
        <w:t xml:space="preserve">Ongoing Supported Employment services assist individuals who have achieved employment to maintain or advance at employment.  </w:t>
      </w:r>
    </w:p>
    <w:p w14:paraId="42308C94" w14:textId="77777777" w:rsidR="00D64279" w:rsidRDefault="00000000">
      <w:pPr>
        <w:spacing w:before="240" w:after="240" w:line="310" w:lineRule="auto"/>
        <w:rPr>
          <w:b/>
          <w:color w:val="00557A"/>
        </w:rPr>
      </w:pPr>
      <w:r>
        <w:rPr>
          <w:b/>
          <w:color w:val="00557A"/>
        </w:rPr>
        <w:t>Summer Youth Employment Program</w:t>
      </w:r>
    </w:p>
    <w:p w14:paraId="5B8DD405" w14:textId="77777777" w:rsidR="00D64279" w:rsidRDefault="00000000">
      <w:pPr>
        <w:numPr>
          <w:ilvl w:val="0"/>
          <w:numId w:val="33"/>
        </w:numPr>
        <w:spacing w:before="240" w:line="310" w:lineRule="auto"/>
        <w:rPr>
          <w:color w:val="00557A"/>
        </w:rPr>
      </w:pPr>
      <w:r>
        <w:rPr>
          <w:color w:val="00557A"/>
        </w:rPr>
        <w:t>Connects youth between the ages of 14 and 20 with career exploration opportunities and paid work experience each summer.</w:t>
      </w:r>
    </w:p>
    <w:p w14:paraId="6B0B9DE1" w14:textId="77777777" w:rsidR="00D64279" w:rsidRDefault="00000000">
      <w:pPr>
        <w:numPr>
          <w:ilvl w:val="0"/>
          <w:numId w:val="33"/>
        </w:numPr>
        <w:spacing w:after="240" w:line="310" w:lineRule="auto"/>
        <w:rPr>
          <w:color w:val="00557A"/>
        </w:rPr>
      </w:pPr>
      <w:r>
        <w:rPr>
          <w:color w:val="00557A"/>
        </w:rPr>
        <w:t>Participants have the opportunity to explore their interests and career pathways, develop workplace skills and engage in learning experiences that help in developing their social, civic and leadership skills. By participating in structured project and work-based opportunities, youth are better prepared for careers of the future.</w:t>
      </w:r>
    </w:p>
    <w:p w14:paraId="37B4A751" w14:textId="77777777" w:rsidR="00D64279" w:rsidRDefault="00000000">
      <w:pPr>
        <w:spacing w:before="240" w:after="240" w:line="310" w:lineRule="auto"/>
        <w:rPr>
          <w:b/>
          <w:color w:val="00557A"/>
        </w:rPr>
      </w:pPr>
      <w:r>
        <w:rPr>
          <w:b/>
          <w:color w:val="00557A"/>
        </w:rPr>
        <w:lastRenderedPageBreak/>
        <w:t>Prevocational Services</w:t>
      </w:r>
    </w:p>
    <w:p w14:paraId="28839B87" w14:textId="77777777" w:rsidR="00D64279" w:rsidRDefault="00000000">
      <w:pPr>
        <w:numPr>
          <w:ilvl w:val="0"/>
          <w:numId w:val="38"/>
        </w:numPr>
        <w:spacing w:before="240" w:after="240" w:line="310" w:lineRule="auto"/>
        <w:rPr>
          <w:color w:val="00557A"/>
        </w:rPr>
      </w:pPr>
      <w:r>
        <w:rPr>
          <w:color w:val="00557A"/>
        </w:rPr>
        <w:t>Prevocational services prepare individuals for volunteer or paid work experiences.  Individuals work on developing skills such as communication, time-management, managing personal finances, job-specific skills such as computer skills, office equipment experience such as telephones, fax machines, or copy machines.  For individuals with substance use disorders, learning to interact without the use of drugs in the workplace would be a skill learned in this setting.  This service is usually delivered at a program site but may also be delivered in work locations where individuals may gain work-related experience. This service is delivered one-on-one.</w:t>
      </w:r>
    </w:p>
    <w:p w14:paraId="5BF2605C" w14:textId="77777777" w:rsidR="00D64279" w:rsidRDefault="00000000">
      <w:pPr>
        <w:spacing w:before="240" w:after="240" w:line="310" w:lineRule="auto"/>
        <w:rPr>
          <w:b/>
          <w:color w:val="00557A"/>
        </w:rPr>
      </w:pPr>
      <w:r>
        <w:rPr>
          <w:b/>
          <w:color w:val="00557A"/>
        </w:rPr>
        <w:t>Building Abilities and Skills for Employment (BASE)</w:t>
      </w:r>
    </w:p>
    <w:p w14:paraId="7C678CD9" w14:textId="77777777" w:rsidR="00D64279" w:rsidRDefault="00000000">
      <w:pPr>
        <w:numPr>
          <w:ilvl w:val="0"/>
          <w:numId w:val="41"/>
        </w:numPr>
        <w:spacing w:before="240" w:line="310" w:lineRule="auto"/>
        <w:rPr>
          <w:color w:val="00557A"/>
        </w:rPr>
      </w:pPr>
      <w:r>
        <w:rPr>
          <w:color w:val="00557A"/>
        </w:rPr>
        <w:t xml:space="preserve">Five services offered including job exploration counseling, work-based learning experiences, counseling on postsecondary options, workplace readiness training and instruction in self-advocacy. </w:t>
      </w:r>
    </w:p>
    <w:p w14:paraId="2B936276" w14:textId="77777777" w:rsidR="00D64279" w:rsidRDefault="00000000">
      <w:pPr>
        <w:numPr>
          <w:ilvl w:val="0"/>
          <w:numId w:val="41"/>
        </w:numPr>
        <w:spacing w:after="240" w:line="310" w:lineRule="auto"/>
        <w:rPr>
          <w:color w:val="00557A"/>
        </w:rPr>
      </w:pPr>
      <w:r>
        <w:rPr>
          <w:color w:val="00557A"/>
        </w:rPr>
        <w:t xml:space="preserve">To be eligible, students must be enrolled in an educational program and be eligible for IEP, 504 or have a documented disability AND not have an open case with ACCESS-VR. </w:t>
      </w:r>
    </w:p>
    <w:p w14:paraId="503505A2" w14:textId="77777777" w:rsidR="00D64279" w:rsidRDefault="00000000">
      <w:pPr>
        <w:spacing w:line="310" w:lineRule="auto"/>
        <w:jc w:val="center"/>
        <w:rPr>
          <w:b/>
          <w:color w:val="00557A"/>
          <w:sz w:val="64"/>
          <w:szCs w:val="64"/>
        </w:rPr>
      </w:pPr>
      <w:r>
        <w:pict w14:anchorId="657587DC">
          <v:rect id="_x0000_i1029" style="width:0;height:1.5pt" o:hralign="center" o:hrstd="t" o:hr="t" fillcolor="#a0a0a0" stroked="f"/>
        </w:pict>
      </w:r>
    </w:p>
    <w:p w14:paraId="1D25FD9B" w14:textId="77777777" w:rsidR="00D64279" w:rsidRDefault="00000000">
      <w:pPr>
        <w:spacing w:before="240" w:after="240" w:line="335" w:lineRule="auto"/>
        <w:jc w:val="both"/>
        <w:rPr>
          <w:b/>
          <w:color w:val="00557A"/>
          <w:sz w:val="34"/>
          <w:szCs w:val="34"/>
        </w:rPr>
      </w:pPr>
      <w:r>
        <w:rPr>
          <w:b/>
          <w:color w:val="00557A"/>
          <w:sz w:val="34"/>
          <w:szCs w:val="34"/>
        </w:rPr>
        <w:t>Note Catcher</w:t>
      </w:r>
    </w:p>
    <w:p w14:paraId="557EF069" w14:textId="77777777" w:rsidR="00D64279" w:rsidRDefault="00000000">
      <w:pPr>
        <w:spacing w:before="240" w:after="240" w:line="335" w:lineRule="auto"/>
        <w:jc w:val="both"/>
        <w:rPr>
          <w:b/>
          <w:color w:val="00557A"/>
          <w:sz w:val="34"/>
          <w:szCs w:val="34"/>
        </w:rPr>
      </w:pPr>
      <w:r>
        <w:rPr>
          <w:b/>
          <w:color w:val="00557A"/>
          <w:sz w:val="34"/>
          <w:szCs w:val="3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D9C277" w14:textId="77777777" w:rsidR="00D64279" w:rsidRDefault="00D64279">
      <w:pPr>
        <w:spacing w:before="240" w:after="240" w:line="310" w:lineRule="auto"/>
        <w:rPr>
          <w:b/>
          <w:color w:val="00557A"/>
          <w:sz w:val="64"/>
          <w:szCs w:val="64"/>
        </w:rPr>
      </w:pPr>
    </w:p>
    <w:p w14:paraId="1A060C4D" w14:textId="77777777" w:rsidR="00D64279" w:rsidRDefault="00000000">
      <w:pPr>
        <w:spacing w:before="240" w:after="240" w:line="310" w:lineRule="auto"/>
        <w:rPr>
          <w:b/>
          <w:color w:val="00557A"/>
          <w:sz w:val="64"/>
          <w:szCs w:val="64"/>
        </w:rPr>
      </w:pPr>
      <w:r>
        <w:rPr>
          <w:b/>
          <w:color w:val="00557A"/>
          <w:sz w:val="64"/>
          <w:szCs w:val="64"/>
        </w:rPr>
        <w:lastRenderedPageBreak/>
        <w:t>5- Housing/Residential</w:t>
      </w:r>
    </w:p>
    <w:p w14:paraId="75129ADF" w14:textId="270E12DB" w:rsidR="00D64279" w:rsidRDefault="00000000">
      <w:pPr>
        <w:spacing w:before="240" w:after="240" w:line="310" w:lineRule="auto"/>
        <w:jc w:val="both"/>
        <w:rPr>
          <w:b/>
          <w:color w:val="00557A"/>
        </w:rPr>
      </w:pPr>
      <w:r>
        <w:rPr>
          <w:b/>
          <w:color w:val="00557A"/>
        </w:rPr>
        <w:t xml:space="preserve">Transition Planning includes considering where a student will live after </w:t>
      </w:r>
      <w:r w:rsidR="00DD6997">
        <w:rPr>
          <w:b/>
          <w:color w:val="00557A"/>
        </w:rPr>
        <w:t>high school</w:t>
      </w:r>
      <w:r>
        <w:rPr>
          <w:b/>
          <w:color w:val="00557A"/>
        </w:rPr>
        <w:t xml:space="preserve"> and whether they need residential support. Independent living skills include money management, preparing meals, washing laundry, medication management, transition and more. It will be important to research and explore services with the New York State Office for People with Developmental Disabilities (OPWDD).</w:t>
      </w:r>
    </w:p>
    <w:p w14:paraId="65CC56FE" w14:textId="77777777" w:rsidR="00D64279" w:rsidRDefault="00000000">
      <w:pPr>
        <w:spacing w:before="240" w:after="240" w:line="310" w:lineRule="auto"/>
        <w:jc w:val="both"/>
        <w:rPr>
          <w:b/>
          <w:color w:val="00557A"/>
        </w:rPr>
      </w:pPr>
      <w:r>
        <w:rPr>
          <w:b/>
          <w:color w:val="00557A"/>
        </w:rPr>
        <w:t>Supported Living</w:t>
      </w:r>
    </w:p>
    <w:p w14:paraId="6B324362" w14:textId="77777777" w:rsidR="00D64279" w:rsidRDefault="00000000">
      <w:pPr>
        <w:numPr>
          <w:ilvl w:val="0"/>
          <w:numId w:val="28"/>
        </w:numPr>
        <w:spacing w:before="240" w:after="240" w:line="310" w:lineRule="auto"/>
        <w:rPr>
          <w:color w:val="00557A"/>
        </w:rPr>
      </w:pPr>
      <w:r>
        <w:rPr>
          <w:color w:val="00557A"/>
        </w:rPr>
        <w:t xml:space="preserve">Individuals with disabilities can live independently in a home or an apartment. Minimal services are based on the individual’s specific needs and are provided by caregivers working under the direction of the individual. </w:t>
      </w:r>
    </w:p>
    <w:p w14:paraId="02500323" w14:textId="77777777" w:rsidR="00D64279" w:rsidRDefault="00000000">
      <w:pPr>
        <w:spacing w:before="240" w:after="240" w:line="310" w:lineRule="auto"/>
        <w:jc w:val="both"/>
        <w:rPr>
          <w:b/>
          <w:color w:val="00557A"/>
        </w:rPr>
      </w:pPr>
      <w:r>
        <w:rPr>
          <w:b/>
          <w:color w:val="00557A"/>
        </w:rPr>
        <w:t xml:space="preserve">Supervised Living </w:t>
      </w:r>
    </w:p>
    <w:p w14:paraId="529504FE" w14:textId="77777777" w:rsidR="00D64279" w:rsidRDefault="00000000">
      <w:pPr>
        <w:numPr>
          <w:ilvl w:val="0"/>
          <w:numId w:val="30"/>
        </w:numPr>
        <w:spacing w:before="240" w:after="240" w:line="310" w:lineRule="auto"/>
        <w:rPr>
          <w:color w:val="00557A"/>
        </w:rPr>
      </w:pPr>
      <w:r>
        <w:rPr>
          <w:color w:val="00557A"/>
        </w:rPr>
        <w:t xml:space="preserve">Direct and intensive support offered 24 hours a day. The individual may live in a house or apartment alone or with others. Life skills can be taught or supported by staff members. </w:t>
      </w:r>
    </w:p>
    <w:p w14:paraId="39ED75B8" w14:textId="77777777" w:rsidR="00D64279" w:rsidRDefault="00000000">
      <w:pPr>
        <w:spacing w:before="240" w:after="240" w:line="310" w:lineRule="auto"/>
        <w:jc w:val="both"/>
        <w:rPr>
          <w:b/>
          <w:color w:val="00557A"/>
        </w:rPr>
      </w:pPr>
      <w:r>
        <w:rPr>
          <w:b/>
          <w:color w:val="00557A"/>
        </w:rPr>
        <w:t>Group Home Living</w:t>
      </w:r>
    </w:p>
    <w:p w14:paraId="65C9DE78" w14:textId="77777777" w:rsidR="00D64279" w:rsidRDefault="00000000">
      <w:pPr>
        <w:numPr>
          <w:ilvl w:val="0"/>
          <w:numId w:val="6"/>
        </w:numPr>
        <w:spacing w:before="240" w:after="240" w:line="310" w:lineRule="auto"/>
        <w:rPr>
          <w:color w:val="00557A"/>
        </w:rPr>
      </w:pPr>
      <w:r>
        <w:rPr>
          <w:color w:val="00557A"/>
        </w:rPr>
        <w:t xml:space="preserve">Several people with disabilities live together with onside staff who are present 24 hours a day. Instruction focuses on independent living and community activities. The house is owned and operated by a provider agency who also employs the staff. These homes typically house 8 or fewer people. </w:t>
      </w:r>
    </w:p>
    <w:p w14:paraId="0C689E81" w14:textId="77777777" w:rsidR="00D64279" w:rsidRDefault="00000000">
      <w:pPr>
        <w:spacing w:before="240" w:after="240" w:line="310" w:lineRule="auto"/>
        <w:jc w:val="both"/>
        <w:rPr>
          <w:b/>
          <w:color w:val="00557A"/>
        </w:rPr>
      </w:pPr>
      <w:r>
        <w:rPr>
          <w:b/>
          <w:color w:val="00557A"/>
        </w:rPr>
        <w:t>Assisted Living Facilities/Intermediate Care Facilities (ICF)</w:t>
      </w:r>
    </w:p>
    <w:p w14:paraId="24956679" w14:textId="77777777" w:rsidR="00D64279" w:rsidRDefault="00000000">
      <w:pPr>
        <w:numPr>
          <w:ilvl w:val="0"/>
          <w:numId w:val="22"/>
        </w:numPr>
        <w:spacing w:before="240" w:after="240" w:line="310" w:lineRule="auto"/>
        <w:rPr>
          <w:color w:val="00557A"/>
        </w:rPr>
      </w:pPr>
      <w:r>
        <w:rPr>
          <w:color w:val="00557A"/>
        </w:rPr>
        <w:t xml:space="preserve">Staff members aid with personal care and activities of daily living such as bathing, grooming, dressing and more. These facilities do not offer complex medical services but can assist with medication. </w:t>
      </w:r>
    </w:p>
    <w:p w14:paraId="1288FEDC" w14:textId="77777777" w:rsidR="00D64279" w:rsidRDefault="00000000">
      <w:pPr>
        <w:spacing w:before="240" w:after="240" w:line="310" w:lineRule="auto"/>
        <w:jc w:val="both"/>
        <w:rPr>
          <w:b/>
          <w:color w:val="00557A"/>
        </w:rPr>
      </w:pPr>
      <w:r>
        <w:rPr>
          <w:b/>
          <w:color w:val="00557A"/>
        </w:rPr>
        <w:t xml:space="preserve">Developmental Centers </w:t>
      </w:r>
    </w:p>
    <w:p w14:paraId="2CA5FBAA" w14:textId="77777777" w:rsidR="00D64279" w:rsidRDefault="00000000">
      <w:pPr>
        <w:numPr>
          <w:ilvl w:val="0"/>
          <w:numId w:val="19"/>
        </w:numPr>
        <w:spacing w:before="240" w:after="240" w:line="310" w:lineRule="auto"/>
        <w:rPr>
          <w:color w:val="00557A"/>
        </w:rPr>
      </w:pPr>
      <w:r>
        <w:rPr>
          <w:color w:val="00557A"/>
        </w:rPr>
        <w:t xml:space="preserve">Large residential facilities on a campus-like setting where residents have intensive needs. </w:t>
      </w:r>
    </w:p>
    <w:p w14:paraId="76B47602" w14:textId="77777777" w:rsidR="00D64279" w:rsidRDefault="00D64279">
      <w:pPr>
        <w:spacing w:before="240" w:after="240" w:line="310" w:lineRule="auto"/>
        <w:jc w:val="both"/>
        <w:rPr>
          <w:b/>
          <w:color w:val="00557A"/>
        </w:rPr>
      </w:pPr>
    </w:p>
    <w:p w14:paraId="04200EFC" w14:textId="77777777" w:rsidR="00D64279" w:rsidRDefault="00D64279">
      <w:pPr>
        <w:spacing w:before="240" w:after="240" w:line="310" w:lineRule="auto"/>
        <w:jc w:val="both"/>
        <w:rPr>
          <w:b/>
          <w:color w:val="00557A"/>
        </w:rPr>
      </w:pPr>
    </w:p>
    <w:p w14:paraId="5CEB8E85" w14:textId="77777777" w:rsidR="00D64279" w:rsidRDefault="00000000">
      <w:pPr>
        <w:spacing w:before="240" w:after="240" w:line="310" w:lineRule="auto"/>
        <w:jc w:val="both"/>
        <w:rPr>
          <w:b/>
          <w:color w:val="00557A"/>
        </w:rPr>
      </w:pPr>
      <w:r>
        <w:rPr>
          <w:b/>
          <w:color w:val="00557A"/>
        </w:rPr>
        <w:lastRenderedPageBreak/>
        <w:t>Section 8 Vouchers</w:t>
      </w:r>
    </w:p>
    <w:p w14:paraId="53C76E44" w14:textId="77777777" w:rsidR="00D64279" w:rsidRDefault="00000000">
      <w:pPr>
        <w:numPr>
          <w:ilvl w:val="0"/>
          <w:numId w:val="32"/>
        </w:numPr>
        <w:spacing w:before="240" w:line="310" w:lineRule="auto"/>
        <w:rPr>
          <w:color w:val="00557A"/>
        </w:rPr>
      </w:pPr>
      <w:r>
        <w:rPr>
          <w:color w:val="00557A"/>
        </w:rPr>
        <w:t>The subsidies provide the means for low-income families, the elderly, and the disabled to obtain decent, safe, affordable housing.</w:t>
      </w:r>
    </w:p>
    <w:p w14:paraId="24DDFA66" w14:textId="77777777" w:rsidR="00D64279" w:rsidRDefault="00000000">
      <w:pPr>
        <w:numPr>
          <w:ilvl w:val="0"/>
          <w:numId w:val="32"/>
        </w:numPr>
        <w:spacing w:after="240" w:line="310" w:lineRule="auto"/>
        <w:rPr>
          <w:color w:val="00557A"/>
        </w:rPr>
      </w:pPr>
      <w:r>
        <w:rPr>
          <w:color w:val="00557A"/>
        </w:rPr>
        <w:t xml:space="preserve">Eligibility to participate is based on family size, income, and other guidelines.  Units must also pass a Housing Quality Standard Inspection and both parties (landlord and tenant) must </w:t>
      </w:r>
      <w:proofErr w:type="gramStart"/>
      <w:r>
        <w:rPr>
          <w:color w:val="00557A"/>
        </w:rPr>
        <w:t>be in agreement</w:t>
      </w:r>
      <w:proofErr w:type="gramEnd"/>
      <w:r>
        <w:rPr>
          <w:color w:val="00557A"/>
        </w:rPr>
        <w:t xml:space="preserve"> to participate by their willingness to sign into a contract and lease.  A voucher can be used to rent an apartment, single home, mobile home, or a mobile home lot.</w:t>
      </w:r>
    </w:p>
    <w:p w14:paraId="72DBF0C5" w14:textId="77777777" w:rsidR="00D64279" w:rsidRDefault="00000000">
      <w:pPr>
        <w:spacing w:line="310" w:lineRule="auto"/>
        <w:jc w:val="center"/>
        <w:rPr>
          <w:b/>
          <w:color w:val="00557A"/>
          <w:sz w:val="64"/>
          <w:szCs w:val="64"/>
        </w:rPr>
      </w:pPr>
      <w:r>
        <w:pict w14:anchorId="68E9F32A">
          <v:rect id="_x0000_i1030" style="width:0;height:1.5pt" o:hralign="center" o:hrstd="t" o:hr="t" fillcolor="#a0a0a0" stroked="f"/>
        </w:pict>
      </w:r>
    </w:p>
    <w:p w14:paraId="7AB0ADF9" w14:textId="77777777" w:rsidR="00D64279" w:rsidRDefault="00000000">
      <w:pPr>
        <w:spacing w:before="240" w:after="240" w:line="335" w:lineRule="auto"/>
        <w:jc w:val="both"/>
        <w:rPr>
          <w:b/>
          <w:color w:val="00557A"/>
          <w:sz w:val="34"/>
          <w:szCs w:val="34"/>
        </w:rPr>
      </w:pPr>
      <w:r>
        <w:rPr>
          <w:b/>
          <w:color w:val="00557A"/>
          <w:sz w:val="34"/>
          <w:szCs w:val="34"/>
        </w:rPr>
        <w:t>Note Catcher</w:t>
      </w:r>
    </w:p>
    <w:p w14:paraId="670F25C3" w14:textId="77777777" w:rsidR="00D64279" w:rsidRDefault="00000000">
      <w:pPr>
        <w:spacing w:before="240" w:after="240" w:line="335" w:lineRule="auto"/>
        <w:jc w:val="both"/>
        <w:rPr>
          <w:b/>
          <w:color w:val="00557A"/>
          <w:sz w:val="64"/>
          <w:szCs w:val="64"/>
        </w:rPr>
      </w:pPr>
      <w:r>
        <w:rPr>
          <w:b/>
          <w:color w:val="00557A"/>
          <w:sz w:val="34"/>
          <w:szCs w:val="3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2890DE" w14:textId="77777777" w:rsidR="00D64279" w:rsidRDefault="00D64279">
      <w:pPr>
        <w:spacing w:before="240" w:after="240" w:line="310" w:lineRule="auto"/>
        <w:rPr>
          <w:b/>
          <w:color w:val="00557A"/>
          <w:sz w:val="64"/>
          <w:szCs w:val="64"/>
        </w:rPr>
      </w:pPr>
    </w:p>
    <w:p w14:paraId="6E4A651E" w14:textId="77777777" w:rsidR="00D64279" w:rsidRDefault="00000000">
      <w:pPr>
        <w:spacing w:before="240" w:after="240" w:line="310" w:lineRule="auto"/>
        <w:rPr>
          <w:b/>
          <w:color w:val="00557A"/>
          <w:sz w:val="54"/>
          <w:szCs w:val="54"/>
        </w:rPr>
      </w:pPr>
      <w:r>
        <w:rPr>
          <w:b/>
          <w:color w:val="00557A"/>
          <w:sz w:val="54"/>
          <w:szCs w:val="54"/>
        </w:rPr>
        <w:lastRenderedPageBreak/>
        <w:t>6- Case Management and Supports</w:t>
      </w:r>
    </w:p>
    <w:p w14:paraId="37163340" w14:textId="77777777" w:rsidR="00D64279" w:rsidRDefault="00000000">
      <w:pPr>
        <w:spacing w:before="240" w:after="240" w:line="310" w:lineRule="auto"/>
        <w:rPr>
          <w:b/>
          <w:color w:val="00557A"/>
        </w:rPr>
      </w:pPr>
      <w:r>
        <w:rPr>
          <w:b/>
          <w:color w:val="00557A"/>
        </w:rPr>
        <w:t>Peer Supports</w:t>
      </w:r>
    </w:p>
    <w:p w14:paraId="69B8E1C2" w14:textId="77777777" w:rsidR="00D64279" w:rsidRDefault="00000000">
      <w:pPr>
        <w:numPr>
          <w:ilvl w:val="0"/>
          <w:numId w:val="17"/>
        </w:numPr>
        <w:spacing w:before="240" w:after="240" w:line="310" w:lineRule="auto"/>
        <w:rPr>
          <w:color w:val="00557A"/>
        </w:rPr>
      </w:pPr>
      <w:r>
        <w:rPr>
          <w:color w:val="00557A"/>
        </w:rPr>
        <w:t xml:space="preserve">Provides support with advocacy, skills building, agency referrals, transition assistance and more. The support person will relate to the individual with disabilities because they have or have had a common experience. </w:t>
      </w:r>
    </w:p>
    <w:p w14:paraId="74B9C290" w14:textId="77777777" w:rsidR="00D64279" w:rsidRDefault="00000000">
      <w:pPr>
        <w:spacing w:before="240" w:after="240" w:line="310" w:lineRule="auto"/>
        <w:rPr>
          <w:b/>
          <w:color w:val="00557A"/>
        </w:rPr>
      </w:pPr>
      <w:r>
        <w:rPr>
          <w:color w:val="00557A"/>
        </w:rPr>
        <w:br/>
      </w:r>
      <w:r>
        <w:rPr>
          <w:b/>
          <w:color w:val="00557A"/>
        </w:rPr>
        <w:t xml:space="preserve">Health Home Care Management </w:t>
      </w:r>
    </w:p>
    <w:p w14:paraId="156A0E85" w14:textId="77777777" w:rsidR="00D64279" w:rsidRDefault="00000000">
      <w:pPr>
        <w:numPr>
          <w:ilvl w:val="0"/>
          <w:numId w:val="18"/>
        </w:numPr>
        <w:spacing w:before="240" w:after="240" w:line="310" w:lineRule="auto"/>
        <w:rPr>
          <w:color w:val="00557A"/>
        </w:rPr>
      </w:pPr>
      <w:r>
        <w:rPr>
          <w:color w:val="00557A"/>
        </w:rPr>
        <w:t xml:space="preserve">Person-centered program designed to assist eligible individuals with services they need. Each individual will be assigned a care manager, who will meet with the individual on a regular basis. The care manager can assist the individual with establishing health care providers, social services, community programs, coordinating services and more. To be eligible, the individual must have qualifying medical and/or psychiatric conditions. </w:t>
      </w:r>
    </w:p>
    <w:p w14:paraId="20BBAFB4" w14:textId="77777777" w:rsidR="00D64279" w:rsidRDefault="00000000">
      <w:pPr>
        <w:spacing w:before="240" w:after="240" w:line="310" w:lineRule="auto"/>
        <w:rPr>
          <w:b/>
          <w:color w:val="00557A"/>
        </w:rPr>
      </w:pPr>
      <w:r>
        <w:rPr>
          <w:b/>
          <w:color w:val="00557A"/>
        </w:rPr>
        <w:t>Home and Community-Based Waiver Services (HCBS)</w:t>
      </w:r>
    </w:p>
    <w:p w14:paraId="5B504662" w14:textId="77777777" w:rsidR="00D64279" w:rsidRDefault="00000000">
      <w:pPr>
        <w:numPr>
          <w:ilvl w:val="0"/>
          <w:numId w:val="4"/>
        </w:numPr>
        <w:spacing w:before="240" w:after="240" w:line="310" w:lineRule="auto"/>
        <w:rPr>
          <w:color w:val="00557A"/>
        </w:rPr>
      </w:pPr>
      <w:r>
        <w:rPr>
          <w:color w:val="00557A"/>
        </w:rPr>
        <w:t xml:space="preserve">Optional services available to provide integrated community-based long term care services and supports to qualified Medicaid recipients. These programs can provide respite services, case management, environmental modifications and more. </w:t>
      </w:r>
    </w:p>
    <w:p w14:paraId="31A90E12" w14:textId="77777777" w:rsidR="00D64279" w:rsidRDefault="00000000">
      <w:pPr>
        <w:spacing w:before="240" w:after="240" w:line="310" w:lineRule="auto"/>
        <w:rPr>
          <w:b/>
          <w:color w:val="00557A"/>
        </w:rPr>
      </w:pPr>
      <w:r>
        <w:rPr>
          <w:b/>
          <w:color w:val="00557A"/>
        </w:rPr>
        <w:t xml:space="preserve">Office for People With Developmental Disabilities (OPWDD) Care Management </w:t>
      </w:r>
    </w:p>
    <w:p w14:paraId="3D8D94AB" w14:textId="77777777" w:rsidR="00D64279" w:rsidRDefault="00000000">
      <w:pPr>
        <w:numPr>
          <w:ilvl w:val="0"/>
          <w:numId w:val="12"/>
        </w:numPr>
        <w:spacing w:before="240" w:after="240" w:line="310" w:lineRule="auto"/>
        <w:rPr>
          <w:color w:val="00557A"/>
        </w:rPr>
      </w:pPr>
      <w:r>
        <w:rPr>
          <w:color w:val="00557A"/>
        </w:rPr>
        <w:t xml:space="preserve">Care management services </w:t>
      </w:r>
      <w:proofErr w:type="gramStart"/>
      <w:r>
        <w:rPr>
          <w:color w:val="00557A"/>
        </w:rPr>
        <w:t>providing assistance to</w:t>
      </w:r>
      <w:proofErr w:type="gramEnd"/>
      <w:r>
        <w:rPr>
          <w:color w:val="00557A"/>
        </w:rPr>
        <w:t xml:space="preserve"> qualifying individuals with multiple services such as employment, community and day habilitation, clinical, residential supports and services, and respite services. The individual must have qualifying developmental diagnosis(es) and receive Medicaid to enroll.</w:t>
      </w:r>
    </w:p>
    <w:p w14:paraId="7B8D2C93" w14:textId="77777777" w:rsidR="00D64279" w:rsidRDefault="00000000">
      <w:pPr>
        <w:spacing w:line="335" w:lineRule="auto"/>
        <w:jc w:val="center"/>
        <w:rPr>
          <w:color w:val="00557A"/>
        </w:rPr>
      </w:pPr>
      <w:r>
        <w:pict w14:anchorId="72226FD7">
          <v:rect id="_x0000_i1031" style="width:0;height:1.5pt" o:hralign="center" o:hrstd="t" o:hr="t" fillcolor="#a0a0a0" stroked="f"/>
        </w:pict>
      </w:r>
    </w:p>
    <w:p w14:paraId="71F3F60A" w14:textId="77777777" w:rsidR="00D64279" w:rsidRDefault="00000000">
      <w:pPr>
        <w:spacing w:before="240" w:after="240" w:line="335" w:lineRule="auto"/>
        <w:jc w:val="both"/>
        <w:rPr>
          <w:b/>
          <w:color w:val="00557A"/>
          <w:sz w:val="34"/>
          <w:szCs w:val="34"/>
        </w:rPr>
      </w:pPr>
      <w:r>
        <w:rPr>
          <w:b/>
          <w:color w:val="00557A"/>
          <w:sz w:val="34"/>
          <w:szCs w:val="34"/>
        </w:rPr>
        <w:t>Note Catcher</w:t>
      </w:r>
    </w:p>
    <w:p w14:paraId="3732DA8A" w14:textId="77777777" w:rsidR="00D64279" w:rsidRDefault="00000000">
      <w:pPr>
        <w:spacing w:before="240" w:after="240" w:line="335" w:lineRule="auto"/>
        <w:jc w:val="both"/>
        <w:rPr>
          <w:b/>
          <w:color w:val="00557A"/>
          <w:sz w:val="64"/>
          <w:szCs w:val="64"/>
        </w:rPr>
      </w:pPr>
      <w:r>
        <w:rPr>
          <w:b/>
          <w:color w:val="00557A"/>
          <w:sz w:val="34"/>
          <w:szCs w:val="34"/>
        </w:rPr>
        <w:t>____________________________________________________________________________________________________________________________________________________________________________________________________</w:t>
      </w:r>
    </w:p>
    <w:p w14:paraId="34F6B22E" w14:textId="77777777" w:rsidR="00D64279" w:rsidRDefault="00000000">
      <w:pPr>
        <w:spacing w:before="240" w:after="240" w:line="335" w:lineRule="auto"/>
        <w:rPr>
          <w:b/>
          <w:color w:val="00557A"/>
          <w:sz w:val="64"/>
          <w:szCs w:val="64"/>
        </w:rPr>
      </w:pPr>
      <w:r>
        <w:rPr>
          <w:b/>
          <w:color w:val="00557A"/>
          <w:sz w:val="64"/>
          <w:szCs w:val="64"/>
        </w:rPr>
        <w:lastRenderedPageBreak/>
        <w:t>7 - Community Programs</w:t>
      </w:r>
    </w:p>
    <w:p w14:paraId="771E6493" w14:textId="77777777" w:rsidR="00D64279" w:rsidRDefault="00000000">
      <w:pPr>
        <w:spacing w:before="240" w:after="240" w:line="310" w:lineRule="auto"/>
        <w:rPr>
          <w:b/>
          <w:color w:val="00557A"/>
        </w:rPr>
      </w:pPr>
      <w:r>
        <w:rPr>
          <w:b/>
          <w:color w:val="00557A"/>
        </w:rPr>
        <w:t>There are many community-based services available that can provide resources for transition aged students and families including:</w:t>
      </w:r>
    </w:p>
    <w:p w14:paraId="640561BF" w14:textId="77777777" w:rsidR="00D64279" w:rsidRDefault="00000000">
      <w:pPr>
        <w:spacing w:before="240" w:after="240" w:line="310" w:lineRule="auto"/>
        <w:rPr>
          <w:b/>
          <w:color w:val="00557A"/>
        </w:rPr>
      </w:pPr>
      <w:r>
        <w:rPr>
          <w:b/>
          <w:color w:val="00557A"/>
        </w:rPr>
        <w:t>Independent Living Center (ILCs):</w:t>
      </w:r>
    </w:p>
    <w:p w14:paraId="3D83D073" w14:textId="77777777" w:rsidR="00D64279" w:rsidRDefault="00000000">
      <w:pPr>
        <w:numPr>
          <w:ilvl w:val="0"/>
          <w:numId w:val="47"/>
        </w:numPr>
        <w:spacing w:before="240" w:after="240" w:line="310" w:lineRule="auto"/>
        <w:rPr>
          <w:color w:val="00557A"/>
        </w:rPr>
      </w:pPr>
      <w:r>
        <w:rPr>
          <w:b/>
          <w:color w:val="00557A"/>
        </w:rPr>
        <w:t>Provide a variety of services to individuals with disabilities including peer mentoring, skills training, resources, housing, transportation and employment</w:t>
      </w:r>
    </w:p>
    <w:p w14:paraId="04E0B37B" w14:textId="77777777" w:rsidR="00D64279" w:rsidRDefault="00000000">
      <w:pPr>
        <w:spacing w:before="240" w:after="240" w:line="310" w:lineRule="auto"/>
        <w:rPr>
          <w:b/>
          <w:color w:val="00557A"/>
        </w:rPr>
      </w:pPr>
      <w:r>
        <w:rPr>
          <w:b/>
          <w:color w:val="00557A"/>
        </w:rPr>
        <w:t>NYS Career Centers:</w:t>
      </w:r>
    </w:p>
    <w:p w14:paraId="3B523825" w14:textId="77777777" w:rsidR="00D64279" w:rsidRDefault="00000000">
      <w:pPr>
        <w:numPr>
          <w:ilvl w:val="0"/>
          <w:numId w:val="36"/>
        </w:numPr>
        <w:spacing w:before="240" w:after="240" w:line="310" w:lineRule="auto"/>
        <w:rPr>
          <w:color w:val="00557A"/>
        </w:rPr>
      </w:pPr>
      <w:r>
        <w:rPr>
          <w:b/>
          <w:color w:val="00557A"/>
        </w:rPr>
        <w:t>These centers aid individuals seeking employment by providing workshops, local career fairs and career counseling.</w:t>
      </w:r>
    </w:p>
    <w:p w14:paraId="5C40C1B3" w14:textId="77777777" w:rsidR="00D64279" w:rsidRDefault="00000000">
      <w:pPr>
        <w:spacing w:before="240" w:after="240" w:line="310" w:lineRule="auto"/>
        <w:rPr>
          <w:b/>
          <w:color w:val="00557A"/>
        </w:rPr>
      </w:pPr>
      <w:r>
        <w:rPr>
          <w:b/>
          <w:color w:val="00557A"/>
        </w:rPr>
        <w:t>Respite</w:t>
      </w:r>
    </w:p>
    <w:p w14:paraId="3B53DD33" w14:textId="77777777" w:rsidR="00D64279" w:rsidRDefault="00000000">
      <w:pPr>
        <w:numPr>
          <w:ilvl w:val="0"/>
          <w:numId w:val="16"/>
        </w:numPr>
        <w:spacing w:before="240" w:after="240" w:line="310" w:lineRule="auto"/>
        <w:rPr>
          <w:color w:val="00557A"/>
        </w:rPr>
      </w:pPr>
      <w:r>
        <w:rPr>
          <w:color w:val="00557A"/>
        </w:rPr>
        <w:t xml:space="preserve">Programs which provide parents and caregivers with short-term care for the individual with a disability. Respites can be planned or on an emergency basis. </w:t>
      </w:r>
    </w:p>
    <w:p w14:paraId="1B59B9F5" w14:textId="77777777" w:rsidR="00D64279" w:rsidRDefault="00000000">
      <w:pPr>
        <w:spacing w:before="240" w:after="240" w:line="310" w:lineRule="auto"/>
        <w:rPr>
          <w:b/>
          <w:color w:val="00557A"/>
        </w:rPr>
      </w:pPr>
      <w:r>
        <w:rPr>
          <w:b/>
          <w:color w:val="00557A"/>
        </w:rPr>
        <w:t>Day Habilitation Programs: Without Walls</w:t>
      </w:r>
    </w:p>
    <w:p w14:paraId="5C3FA9F8" w14:textId="77777777" w:rsidR="00D64279" w:rsidRDefault="00000000">
      <w:pPr>
        <w:numPr>
          <w:ilvl w:val="0"/>
          <w:numId w:val="3"/>
        </w:numPr>
        <w:spacing w:before="240" w:line="310" w:lineRule="auto"/>
        <w:rPr>
          <w:color w:val="00557A"/>
        </w:rPr>
      </w:pPr>
      <w:r>
        <w:rPr>
          <w:color w:val="00557A"/>
        </w:rPr>
        <w:t xml:space="preserve">This program has more flexibility for engagement in the community. </w:t>
      </w:r>
    </w:p>
    <w:p w14:paraId="11687141" w14:textId="77777777" w:rsidR="00D64279" w:rsidRDefault="00000000">
      <w:pPr>
        <w:numPr>
          <w:ilvl w:val="0"/>
          <w:numId w:val="3"/>
        </w:numPr>
        <w:spacing w:after="240" w:line="310" w:lineRule="auto"/>
        <w:rPr>
          <w:color w:val="00557A"/>
        </w:rPr>
      </w:pPr>
      <w:r>
        <w:rPr>
          <w:color w:val="00557A"/>
        </w:rPr>
        <w:t xml:space="preserve">Person-centered programs that provide structured activities and specialized supports that will allow for participation in non-employment related activities in the community. These programs are provided for adults with disabilities who have exited the school system and may not be ready or able to participate in the workforce in an effective way. These programs focus on independent living skills and integration into the community. </w:t>
      </w:r>
    </w:p>
    <w:p w14:paraId="6ECD7C23" w14:textId="77777777" w:rsidR="00D64279" w:rsidRDefault="00000000">
      <w:pPr>
        <w:spacing w:before="240" w:after="240" w:line="310" w:lineRule="auto"/>
        <w:rPr>
          <w:b/>
          <w:color w:val="00557A"/>
        </w:rPr>
      </w:pPr>
      <w:r>
        <w:rPr>
          <w:b/>
          <w:color w:val="00557A"/>
        </w:rPr>
        <w:t>Day Habilitation Programs: Site Based</w:t>
      </w:r>
    </w:p>
    <w:p w14:paraId="5C204D63" w14:textId="77777777" w:rsidR="00D64279" w:rsidRDefault="00000000">
      <w:pPr>
        <w:numPr>
          <w:ilvl w:val="0"/>
          <w:numId w:val="21"/>
        </w:numPr>
        <w:spacing w:before="240" w:line="310" w:lineRule="auto"/>
        <w:rPr>
          <w:color w:val="00557A"/>
        </w:rPr>
      </w:pPr>
      <w:r>
        <w:rPr>
          <w:color w:val="00557A"/>
        </w:rPr>
        <w:t xml:space="preserve">This program provides more structure. </w:t>
      </w:r>
    </w:p>
    <w:p w14:paraId="5E45C6C6" w14:textId="77777777" w:rsidR="00D64279" w:rsidRDefault="00000000">
      <w:pPr>
        <w:numPr>
          <w:ilvl w:val="0"/>
          <w:numId w:val="21"/>
        </w:numPr>
        <w:spacing w:after="240" w:line="310" w:lineRule="auto"/>
        <w:rPr>
          <w:color w:val="00557A"/>
        </w:rPr>
      </w:pPr>
      <w:r>
        <w:rPr>
          <w:color w:val="00557A"/>
        </w:rPr>
        <w:t xml:space="preserve">These programs provide therapeutic treatment with daily life skills. This program is administered at a program site rather than in the community. </w:t>
      </w:r>
    </w:p>
    <w:p w14:paraId="35E784C7" w14:textId="77777777" w:rsidR="00D64279" w:rsidRDefault="00000000">
      <w:pPr>
        <w:spacing w:before="240" w:after="240" w:line="310" w:lineRule="auto"/>
        <w:rPr>
          <w:b/>
          <w:color w:val="00557A"/>
        </w:rPr>
      </w:pPr>
      <w:r>
        <w:rPr>
          <w:b/>
          <w:color w:val="00557A"/>
        </w:rPr>
        <w:t>Assisting and Supporting People in Reaching Employment (ASPIRE)</w:t>
      </w:r>
    </w:p>
    <w:p w14:paraId="0DDDA0E2" w14:textId="77777777" w:rsidR="00D64279" w:rsidRDefault="00000000">
      <w:pPr>
        <w:numPr>
          <w:ilvl w:val="0"/>
          <w:numId w:val="9"/>
        </w:numPr>
        <w:spacing w:before="240" w:after="240" w:line="310" w:lineRule="auto"/>
        <w:rPr>
          <w:color w:val="00557A"/>
        </w:rPr>
      </w:pPr>
      <w:r>
        <w:rPr>
          <w:color w:val="00557A"/>
        </w:rPr>
        <w:t>Individuals learn about different opportunities in the community by experiencing them first by volunteering in the community.</w:t>
      </w:r>
    </w:p>
    <w:p w14:paraId="0A71C8BC" w14:textId="77777777" w:rsidR="00D64279" w:rsidRDefault="00000000">
      <w:pPr>
        <w:spacing w:line="335" w:lineRule="auto"/>
        <w:jc w:val="both"/>
        <w:rPr>
          <w:b/>
          <w:color w:val="00557A"/>
          <w:sz w:val="34"/>
          <w:szCs w:val="34"/>
        </w:rPr>
      </w:pPr>
      <w:r>
        <w:pict w14:anchorId="2E29864A">
          <v:rect id="_x0000_i1032" style="width:0;height:1.5pt" o:hralign="center" o:hrstd="t" o:hr="t" fillcolor="#a0a0a0" stroked="f"/>
        </w:pict>
      </w:r>
    </w:p>
    <w:p w14:paraId="4A2E847A" w14:textId="77777777" w:rsidR="00D64279" w:rsidRDefault="00000000">
      <w:pPr>
        <w:spacing w:before="240" w:after="240" w:line="335" w:lineRule="auto"/>
        <w:jc w:val="both"/>
        <w:rPr>
          <w:b/>
          <w:color w:val="00557A"/>
          <w:sz w:val="64"/>
          <w:szCs w:val="64"/>
        </w:rPr>
      </w:pPr>
      <w:r>
        <w:rPr>
          <w:b/>
          <w:color w:val="00557A"/>
          <w:sz w:val="64"/>
          <w:szCs w:val="64"/>
        </w:rPr>
        <w:lastRenderedPageBreak/>
        <w:t>8-State Agencies</w:t>
      </w:r>
    </w:p>
    <w:p w14:paraId="759D0E4A" w14:textId="77777777" w:rsidR="00D64279" w:rsidRDefault="00000000">
      <w:pPr>
        <w:spacing w:before="240" w:after="240" w:line="310" w:lineRule="auto"/>
        <w:jc w:val="center"/>
        <w:rPr>
          <w:color w:val="00557A"/>
        </w:rPr>
      </w:pPr>
      <w:r>
        <w:rPr>
          <w:color w:val="00557A"/>
        </w:rPr>
        <w:t>Students with a disability are encouraged to apply for adult services as early as 17 or during their junior year of high school. Students and families should have copies of health, education and other records readily available as they will be needed for the application process. Each agency’s website contains specific information about eligibility criteria, programs, and services they offer. It may be helpful to invite the state agency or community partners to the IEP meeting so they can assist in developing future goals</w:t>
      </w:r>
    </w:p>
    <w:p w14:paraId="253A2226" w14:textId="77777777" w:rsidR="00D64279" w:rsidRDefault="00000000">
      <w:pPr>
        <w:spacing w:line="335" w:lineRule="auto"/>
        <w:jc w:val="both"/>
        <w:rPr>
          <w:color w:val="00557A"/>
        </w:rPr>
      </w:pPr>
      <w:r>
        <w:rPr>
          <w:b/>
          <w:noProof/>
          <w:color w:val="00557A"/>
          <w:sz w:val="64"/>
          <w:szCs w:val="64"/>
        </w:rPr>
        <w:drawing>
          <wp:inline distT="114300" distB="114300" distL="114300" distR="114300" wp14:anchorId="0A11900A" wp14:editId="5ECF8A3A">
            <wp:extent cx="5557838" cy="5459863"/>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557838" cy="5459863"/>
                    </a:xfrm>
                    <a:prstGeom prst="rect">
                      <a:avLst/>
                    </a:prstGeom>
                    <a:ln/>
                  </pic:spPr>
                </pic:pic>
              </a:graphicData>
            </a:graphic>
          </wp:inline>
        </w:drawing>
      </w:r>
      <w:r>
        <w:pict w14:anchorId="5AF6AE8E">
          <v:rect id="_x0000_i1033" style="width:0;height:1.5pt" o:hralign="center" o:hrstd="t" o:hr="t" fillcolor="#a0a0a0" stroked="f"/>
        </w:pict>
      </w:r>
    </w:p>
    <w:p w14:paraId="423CC99F" w14:textId="77777777" w:rsidR="00D64279" w:rsidRDefault="00D64279">
      <w:pPr>
        <w:spacing w:before="240" w:after="240" w:line="335" w:lineRule="auto"/>
        <w:rPr>
          <w:b/>
          <w:color w:val="00557A"/>
          <w:sz w:val="64"/>
          <w:szCs w:val="64"/>
        </w:rPr>
      </w:pPr>
    </w:p>
    <w:p w14:paraId="310FACFB" w14:textId="77777777" w:rsidR="00D64279" w:rsidRDefault="00000000">
      <w:pPr>
        <w:spacing w:before="240" w:after="240" w:line="335" w:lineRule="auto"/>
        <w:jc w:val="both"/>
        <w:rPr>
          <w:b/>
          <w:color w:val="00557A"/>
          <w:sz w:val="64"/>
          <w:szCs w:val="64"/>
        </w:rPr>
      </w:pPr>
      <w:r>
        <w:rPr>
          <w:b/>
          <w:noProof/>
          <w:color w:val="00557A"/>
          <w:sz w:val="64"/>
          <w:szCs w:val="64"/>
        </w:rPr>
        <w:drawing>
          <wp:inline distT="114300" distB="114300" distL="114300" distR="114300" wp14:anchorId="44937579" wp14:editId="680E6E68">
            <wp:extent cx="5943600" cy="49784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943600" cy="4978400"/>
                    </a:xfrm>
                    <a:prstGeom prst="rect">
                      <a:avLst/>
                    </a:prstGeom>
                    <a:ln/>
                  </pic:spPr>
                </pic:pic>
              </a:graphicData>
            </a:graphic>
          </wp:inline>
        </w:drawing>
      </w:r>
    </w:p>
    <w:p w14:paraId="416BF951" w14:textId="77777777" w:rsidR="00D64279" w:rsidRDefault="00000000">
      <w:pPr>
        <w:spacing w:before="240" w:after="240" w:line="335" w:lineRule="auto"/>
        <w:jc w:val="both"/>
        <w:rPr>
          <w:b/>
          <w:color w:val="00557A"/>
          <w:sz w:val="34"/>
          <w:szCs w:val="34"/>
        </w:rPr>
      </w:pPr>
      <w:r>
        <w:rPr>
          <w:b/>
          <w:color w:val="00557A"/>
          <w:sz w:val="34"/>
          <w:szCs w:val="34"/>
        </w:rPr>
        <w:t>Note Catcher</w:t>
      </w:r>
    </w:p>
    <w:p w14:paraId="664873FC" w14:textId="77777777" w:rsidR="00D64279" w:rsidRDefault="00000000">
      <w:pPr>
        <w:spacing w:before="240" w:after="240" w:line="335" w:lineRule="auto"/>
        <w:jc w:val="both"/>
        <w:rPr>
          <w:b/>
          <w:color w:val="00557A"/>
          <w:sz w:val="34"/>
          <w:szCs w:val="34"/>
        </w:rPr>
      </w:pPr>
      <w:r>
        <w:rPr>
          <w:b/>
          <w:color w:val="00557A"/>
          <w:sz w:val="34"/>
          <w:szCs w:val="34"/>
        </w:rPr>
        <w:t>____________________________________________________________________________________________________________________________________________________________________________________________________</w:t>
      </w:r>
      <w:r>
        <w:rPr>
          <w:b/>
          <w:color w:val="00557A"/>
          <w:sz w:val="34"/>
          <w:szCs w:val="34"/>
        </w:rPr>
        <w:lastRenderedPageBreak/>
        <w:t>__________________________________________________________________________________________________</w:t>
      </w:r>
    </w:p>
    <w:p w14:paraId="04968968" w14:textId="77777777" w:rsidR="00D64279" w:rsidRDefault="00000000">
      <w:pPr>
        <w:spacing w:before="240" w:after="240" w:line="335" w:lineRule="auto"/>
        <w:jc w:val="both"/>
        <w:rPr>
          <w:b/>
          <w:color w:val="00557A"/>
          <w:sz w:val="64"/>
          <w:szCs w:val="64"/>
        </w:rPr>
      </w:pPr>
      <w:r>
        <w:rPr>
          <w:b/>
          <w:color w:val="00557A"/>
          <w:sz w:val="64"/>
          <w:szCs w:val="64"/>
        </w:rPr>
        <w:t>Appendix</w:t>
      </w:r>
    </w:p>
    <w:p w14:paraId="1E21FBC1" w14:textId="39FBC34D" w:rsidR="00D64279" w:rsidRDefault="00000000">
      <w:pPr>
        <w:spacing w:before="240" w:after="240" w:line="335" w:lineRule="auto"/>
        <w:rPr>
          <w:b/>
          <w:color w:val="00557A"/>
          <w:sz w:val="26"/>
          <w:szCs w:val="26"/>
        </w:rPr>
      </w:pPr>
      <w:r>
        <w:rPr>
          <w:b/>
          <w:color w:val="00557A"/>
          <w:sz w:val="26"/>
          <w:szCs w:val="26"/>
        </w:rPr>
        <w:t xml:space="preserve">Appendix </w:t>
      </w:r>
      <w:r w:rsidR="00DD6997">
        <w:rPr>
          <w:b/>
          <w:color w:val="00557A"/>
          <w:sz w:val="26"/>
          <w:szCs w:val="26"/>
        </w:rPr>
        <w:t>A:</w:t>
      </w:r>
      <w:r>
        <w:rPr>
          <w:b/>
          <w:color w:val="00557A"/>
          <w:sz w:val="26"/>
          <w:szCs w:val="26"/>
        </w:rPr>
        <w:t xml:space="preserve"> Strength-Based Assessments: Parent/Guardian/Caregiver’s Strength- Based Assessment</w:t>
      </w:r>
    </w:p>
    <w:p w14:paraId="18C3CB98" w14:textId="77777777" w:rsidR="00D64279" w:rsidRDefault="00D64279">
      <w:pPr>
        <w:spacing w:before="240" w:after="240" w:line="335" w:lineRule="auto"/>
        <w:rPr>
          <w:color w:val="00557A"/>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D64279" w14:paraId="21EEB471" w14:textId="77777777">
        <w:tc>
          <w:tcPr>
            <w:tcW w:w="4680" w:type="dxa"/>
            <w:shd w:val="clear" w:color="auto" w:fill="C9DAF8"/>
            <w:tcMar>
              <w:top w:w="100" w:type="dxa"/>
              <w:left w:w="100" w:type="dxa"/>
              <w:bottom w:w="100" w:type="dxa"/>
              <w:right w:w="100" w:type="dxa"/>
            </w:tcMar>
          </w:tcPr>
          <w:p w14:paraId="2A664DB4" w14:textId="77777777" w:rsidR="00D64279" w:rsidRDefault="00000000">
            <w:pPr>
              <w:widowControl w:val="0"/>
              <w:pBdr>
                <w:top w:val="nil"/>
                <w:left w:val="nil"/>
                <w:bottom w:val="nil"/>
                <w:right w:val="nil"/>
                <w:between w:val="nil"/>
              </w:pBdr>
              <w:spacing w:line="240" w:lineRule="auto"/>
              <w:rPr>
                <w:b/>
                <w:color w:val="00557A"/>
              </w:rPr>
            </w:pPr>
            <w:r>
              <w:rPr>
                <w:b/>
                <w:color w:val="00557A"/>
              </w:rPr>
              <w:t>Parent/Guardian/Caregiver</w:t>
            </w:r>
          </w:p>
        </w:tc>
        <w:tc>
          <w:tcPr>
            <w:tcW w:w="4680" w:type="dxa"/>
            <w:shd w:val="clear" w:color="auto" w:fill="C9DAF8"/>
            <w:tcMar>
              <w:top w:w="100" w:type="dxa"/>
              <w:left w:w="100" w:type="dxa"/>
              <w:bottom w:w="100" w:type="dxa"/>
              <w:right w:w="100" w:type="dxa"/>
            </w:tcMar>
          </w:tcPr>
          <w:p w14:paraId="31BFB0CF" w14:textId="77777777" w:rsidR="00D64279" w:rsidRDefault="00000000">
            <w:pPr>
              <w:widowControl w:val="0"/>
              <w:pBdr>
                <w:top w:val="nil"/>
                <w:left w:val="nil"/>
                <w:bottom w:val="nil"/>
                <w:right w:val="nil"/>
                <w:between w:val="nil"/>
              </w:pBdr>
              <w:spacing w:line="240" w:lineRule="auto"/>
              <w:rPr>
                <w:b/>
                <w:color w:val="00557A"/>
              </w:rPr>
            </w:pPr>
            <w:r>
              <w:rPr>
                <w:b/>
                <w:color w:val="00557A"/>
              </w:rPr>
              <w:t xml:space="preserve">Today’s Date </w:t>
            </w:r>
          </w:p>
        </w:tc>
      </w:tr>
      <w:tr w:rsidR="00D64279" w14:paraId="11D7572B" w14:textId="77777777">
        <w:tc>
          <w:tcPr>
            <w:tcW w:w="4680" w:type="dxa"/>
            <w:shd w:val="clear" w:color="auto" w:fill="auto"/>
            <w:tcMar>
              <w:top w:w="100" w:type="dxa"/>
              <w:left w:w="100" w:type="dxa"/>
              <w:bottom w:w="100" w:type="dxa"/>
              <w:right w:w="100" w:type="dxa"/>
            </w:tcMar>
          </w:tcPr>
          <w:p w14:paraId="5D8D1237" w14:textId="77777777" w:rsidR="00D64279" w:rsidRDefault="00000000">
            <w:pPr>
              <w:widowControl w:val="0"/>
              <w:pBdr>
                <w:top w:val="nil"/>
                <w:left w:val="nil"/>
                <w:bottom w:val="nil"/>
                <w:right w:val="nil"/>
                <w:between w:val="nil"/>
              </w:pBdr>
              <w:spacing w:line="240" w:lineRule="auto"/>
              <w:rPr>
                <w:color w:val="00557A"/>
              </w:rPr>
            </w:pPr>
            <w:r>
              <w:rPr>
                <w:b/>
                <w:color w:val="00557A"/>
              </w:rPr>
              <w:t>Abilities:</w:t>
            </w:r>
            <w:r>
              <w:rPr>
                <w:color w:val="00557A"/>
              </w:rPr>
              <w:t xml:space="preserve"> What are the student’s strengths, talents, abilities, skills, things they like to do? </w:t>
            </w:r>
          </w:p>
          <w:p w14:paraId="0800A68B" w14:textId="77777777" w:rsidR="00D64279" w:rsidRDefault="00D64279">
            <w:pPr>
              <w:widowControl w:val="0"/>
              <w:pBdr>
                <w:top w:val="nil"/>
                <w:left w:val="nil"/>
                <w:bottom w:val="nil"/>
                <w:right w:val="nil"/>
                <w:between w:val="nil"/>
              </w:pBdr>
              <w:spacing w:line="240" w:lineRule="auto"/>
              <w:rPr>
                <w:color w:val="00557A"/>
              </w:rPr>
            </w:pPr>
          </w:p>
          <w:p w14:paraId="1C01DED1" w14:textId="77777777" w:rsidR="00D64279" w:rsidRDefault="00D64279">
            <w:pPr>
              <w:widowControl w:val="0"/>
              <w:pBdr>
                <w:top w:val="nil"/>
                <w:left w:val="nil"/>
                <w:bottom w:val="nil"/>
                <w:right w:val="nil"/>
                <w:between w:val="nil"/>
              </w:pBdr>
              <w:spacing w:line="240" w:lineRule="auto"/>
              <w:rPr>
                <w:color w:val="00557A"/>
              </w:rPr>
            </w:pPr>
          </w:p>
          <w:p w14:paraId="0ECDB3DF" w14:textId="77777777" w:rsidR="00D64279" w:rsidRDefault="00D64279">
            <w:pPr>
              <w:widowControl w:val="0"/>
              <w:pBdr>
                <w:top w:val="nil"/>
                <w:left w:val="nil"/>
                <w:bottom w:val="nil"/>
                <w:right w:val="nil"/>
                <w:between w:val="nil"/>
              </w:pBdr>
              <w:spacing w:line="240" w:lineRule="auto"/>
              <w:rPr>
                <w:color w:val="00557A"/>
              </w:rPr>
            </w:pPr>
          </w:p>
          <w:p w14:paraId="047A317B" w14:textId="77777777" w:rsidR="00D64279" w:rsidRDefault="00D64279">
            <w:pPr>
              <w:widowControl w:val="0"/>
              <w:pBdr>
                <w:top w:val="nil"/>
                <w:left w:val="nil"/>
                <w:bottom w:val="nil"/>
                <w:right w:val="nil"/>
                <w:between w:val="nil"/>
              </w:pBdr>
              <w:spacing w:line="240" w:lineRule="auto"/>
              <w:rPr>
                <w:color w:val="00557A"/>
              </w:rPr>
            </w:pPr>
          </w:p>
          <w:p w14:paraId="5EC8E963" w14:textId="77777777" w:rsidR="00D64279" w:rsidRDefault="00D64279">
            <w:pPr>
              <w:widowControl w:val="0"/>
              <w:pBdr>
                <w:top w:val="nil"/>
                <w:left w:val="nil"/>
                <w:bottom w:val="nil"/>
                <w:right w:val="nil"/>
                <w:between w:val="nil"/>
              </w:pBdr>
              <w:spacing w:line="240" w:lineRule="auto"/>
              <w:rPr>
                <w:color w:val="00557A"/>
              </w:rPr>
            </w:pPr>
          </w:p>
          <w:p w14:paraId="5CAE7386" w14:textId="77777777" w:rsidR="00D64279" w:rsidRDefault="00D64279">
            <w:pPr>
              <w:widowControl w:val="0"/>
              <w:pBdr>
                <w:top w:val="nil"/>
                <w:left w:val="nil"/>
                <w:bottom w:val="nil"/>
                <w:right w:val="nil"/>
                <w:between w:val="nil"/>
              </w:pBdr>
              <w:spacing w:line="240" w:lineRule="auto"/>
              <w:rPr>
                <w:color w:val="00557A"/>
              </w:rPr>
            </w:pPr>
          </w:p>
          <w:p w14:paraId="2B92BF7C" w14:textId="77777777" w:rsidR="00D64279" w:rsidRDefault="00D64279">
            <w:pPr>
              <w:widowControl w:val="0"/>
              <w:pBdr>
                <w:top w:val="nil"/>
                <w:left w:val="nil"/>
                <w:bottom w:val="nil"/>
                <w:right w:val="nil"/>
                <w:between w:val="nil"/>
              </w:pBdr>
              <w:spacing w:line="240" w:lineRule="auto"/>
              <w:rPr>
                <w:color w:val="00557A"/>
              </w:rPr>
            </w:pPr>
          </w:p>
          <w:p w14:paraId="37C8CFCA" w14:textId="77777777" w:rsidR="00D64279" w:rsidRDefault="00D64279">
            <w:pPr>
              <w:widowControl w:val="0"/>
              <w:pBdr>
                <w:top w:val="nil"/>
                <w:left w:val="nil"/>
                <w:bottom w:val="nil"/>
                <w:right w:val="nil"/>
                <w:between w:val="nil"/>
              </w:pBdr>
              <w:spacing w:line="240" w:lineRule="auto"/>
              <w:rPr>
                <w:color w:val="00557A"/>
              </w:rPr>
            </w:pPr>
          </w:p>
          <w:p w14:paraId="2DD846C2" w14:textId="77777777" w:rsidR="00D64279" w:rsidRDefault="00D64279">
            <w:pPr>
              <w:widowControl w:val="0"/>
              <w:pBdr>
                <w:top w:val="nil"/>
                <w:left w:val="nil"/>
                <w:bottom w:val="nil"/>
                <w:right w:val="nil"/>
                <w:between w:val="nil"/>
              </w:pBdr>
              <w:spacing w:line="240" w:lineRule="auto"/>
              <w:rPr>
                <w:color w:val="00557A"/>
              </w:rPr>
            </w:pPr>
          </w:p>
          <w:p w14:paraId="5D1F5A2A" w14:textId="77777777" w:rsidR="00D64279" w:rsidRDefault="00D64279">
            <w:pPr>
              <w:widowControl w:val="0"/>
              <w:pBdr>
                <w:top w:val="nil"/>
                <w:left w:val="nil"/>
                <w:bottom w:val="nil"/>
                <w:right w:val="nil"/>
                <w:between w:val="nil"/>
              </w:pBdr>
              <w:spacing w:line="240" w:lineRule="auto"/>
              <w:rPr>
                <w:color w:val="00557A"/>
              </w:rPr>
            </w:pPr>
          </w:p>
        </w:tc>
        <w:tc>
          <w:tcPr>
            <w:tcW w:w="4680" w:type="dxa"/>
            <w:shd w:val="clear" w:color="auto" w:fill="auto"/>
            <w:tcMar>
              <w:top w:w="100" w:type="dxa"/>
              <w:left w:w="100" w:type="dxa"/>
              <w:bottom w:w="100" w:type="dxa"/>
              <w:right w:w="100" w:type="dxa"/>
            </w:tcMar>
          </w:tcPr>
          <w:p w14:paraId="16D2E75C" w14:textId="77777777" w:rsidR="00D64279" w:rsidRDefault="00000000">
            <w:pPr>
              <w:widowControl w:val="0"/>
              <w:pBdr>
                <w:top w:val="nil"/>
                <w:left w:val="nil"/>
                <w:bottom w:val="nil"/>
                <w:right w:val="nil"/>
                <w:between w:val="nil"/>
              </w:pBdr>
              <w:spacing w:line="240" w:lineRule="auto"/>
              <w:rPr>
                <w:color w:val="00557A"/>
              </w:rPr>
            </w:pPr>
            <w:r>
              <w:rPr>
                <w:b/>
                <w:color w:val="00557A"/>
              </w:rPr>
              <w:t>Favorite Subjects:</w:t>
            </w:r>
            <w:r>
              <w:rPr>
                <w:color w:val="00557A"/>
              </w:rPr>
              <w:t xml:space="preserve"> What are the student’s favorite subjects in school? </w:t>
            </w:r>
          </w:p>
          <w:p w14:paraId="34026FB1" w14:textId="77777777" w:rsidR="00D64279" w:rsidRDefault="00D64279">
            <w:pPr>
              <w:widowControl w:val="0"/>
              <w:pBdr>
                <w:top w:val="nil"/>
                <w:left w:val="nil"/>
                <w:bottom w:val="nil"/>
                <w:right w:val="nil"/>
                <w:between w:val="nil"/>
              </w:pBdr>
              <w:spacing w:line="240" w:lineRule="auto"/>
              <w:rPr>
                <w:color w:val="00557A"/>
              </w:rPr>
            </w:pPr>
          </w:p>
          <w:p w14:paraId="5C83A6C6" w14:textId="77777777" w:rsidR="00D64279" w:rsidRDefault="00D64279">
            <w:pPr>
              <w:widowControl w:val="0"/>
              <w:pBdr>
                <w:top w:val="nil"/>
                <w:left w:val="nil"/>
                <w:bottom w:val="nil"/>
                <w:right w:val="nil"/>
                <w:between w:val="nil"/>
              </w:pBdr>
              <w:spacing w:line="240" w:lineRule="auto"/>
              <w:rPr>
                <w:color w:val="00557A"/>
              </w:rPr>
            </w:pPr>
          </w:p>
          <w:p w14:paraId="41A1F317" w14:textId="77777777" w:rsidR="00D64279" w:rsidRDefault="00D64279">
            <w:pPr>
              <w:widowControl w:val="0"/>
              <w:pBdr>
                <w:top w:val="nil"/>
                <w:left w:val="nil"/>
                <w:bottom w:val="nil"/>
                <w:right w:val="nil"/>
                <w:between w:val="nil"/>
              </w:pBdr>
              <w:spacing w:line="240" w:lineRule="auto"/>
              <w:rPr>
                <w:color w:val="00557A"/>
              </w:rPr>
            </w:pPr>
          </w:p>
          <w:p w14:paraId="7CF7882D" w14:textId="77777777" w:rsidR="00D64279" w:rsidRDefault="00D64279">
            <w:pPr>
              <w:widowControl w:val="0"/>
              <w:pBdr>
                <w:top w:val="nil"/>
                <w:left w:val="nil"/>
                <w:bottom w:val="nil"/>
                <w:right w:val="nil"/>
                <w:between w:val="nil"/>
              </w:pBdr>
              <w:spacing w:line="240" w:lineRule="auto"/>
              <w:rPr>
                <w:color w:val="00557A"/>
              </w:rPr>
            </w:pPr>
          </w:p>
          <w:p w14:paraId="3F3029D9" w14:textId="77777777" w:rsidR="00D64279" w:rsidRDefault="00D64279">
            <w:pPr>
              <w:widowControl w:val="0"/>
              <w:pBdr>
                <w:top w:val="nil"/>
                <w:left w:val="nil"/>
                <w:bottom w:val="nil"/>
                <w:right w:val="nil"/>
                <w:between w:val="nil"/>
              </w:pBdr>
              <w:spacing w:line="240" w:lineRule="auto"/>
              <w:rPr>
                <w:color w:val="00557A"/>
              </w:rPr>
            </w:pPr>
          </w:p>
          <w:p w14:paraId="35C23B48" w14:textId="77777777" w:rsidR="00D64279" w:rsidRDefault="00D64279">
            <w:pPr>
              <w:widowControl w:val="0"/>
              <w:pBdr>
                <w:top w:val="nil"/>
                <w:left w:val="nil"/>
                <w:bottom w:val="nil"/>
                <w:right w:val="nil"/>
                <w:between w:val="nil"/>
              </w:pBdr>
              <w:spacing w:line="240" w:lineRule="auto"/>
              <w:rPr>
                <w:color w:val="00557A"/>
              </w:rPr>
            </w:pPr>
          </w:p>
          <w:p w14:paraId="7768FDA3" w14:textId="77777777" w:rsidR="00D64279" w:rsidRDefault="00D64279">
            <w:pPr>
              <w:widowControl w:val="0"/>
              <w:pBdr>
                <w:top w:val="nil"/>
                <w:left w:val="nil"/>
                <w:bottom w:val="nil"/>
                <w:right w:val="nil"/>
                <w:between w:val="nil"/>
              </w:pBdr>
              <w:spacing w:line="240" w:lineRule="auto"/>
              <w:rPr>
                <w:color w:val="00557A"/>
              </w:rPr>
            </w:pPr>
          </w:p>
        </w:tc>
      </w:tr>
      <w:tr w:rsidR="00D64279" w14:paraId="4EE043CA" w14:textId="77777777">
        <w:tc>
          <w:tcPr>
            <w:tcW w:w="4680" w:type="dxa"/>
            <w:shd w:val="clear" w:color="auto" w:fill="auto"/>
            <w:tcMar>
              <w:top w:w="100" w:type="dxa"/>
              <w:left w:w="100" w:type="dxa"/>
              <w:bottom w:w="100" w:type="dxa"/>
              <w:right w:w="100" w:type="dxa"/>
            </w:tcMar>
          </w:tcPr>
          <w:p w14:paraId="0D37D754" w14:textId="77777777" w:rsidR="00D64279" w:rsidRDefault="00000000">
            <w:pPr>
              <w:widowControl w:val="0"/>
              <w:pBdr>
                <w:top w:val="nil"/>
                <w:left w:val="nil"/>
                <w:bottom w:val="nil"/>
                <w:right w:val="nil"/>
                <w:between w:val="nil"/>
              </w:pBdr>
              <w:spacing w:line="240" w:lineRule="auto"/>
              <w:rPr>
                <w:color w:val="00557A"/>
              </w:rPr>
            </w:pPr>
            <w:r>
              <w:rPr>
                <w:b/>
                <w:color w:val="00557A"/>
              </w:rPr>
              <w:t>Dreams</w:t>
            </w:r>
            <w:r>
              <w:rPr>
                <w:color w:val="00557A"/>
              </w:rPr>
              <w:t xml:space="preserve">: What are the student’s hopes and dreams for the future? What are your hopes and dreams for the student’s future? </w:t>
            </w:r>
          </w:p>
          <w:p w14:paraId="324C68AA" w14:textId="77777777" w:rsidR="00D64279" w:rsidRDefault="00D64279">
            <w:pPr>
              <w:widowControl w:val="0"/>
              <w:pBdr>
                <w:top w:val="nil"/>
                <w:left w:val="nil"/>
                <w:bottom w:val="nil"/>
                <w:right w:val="nil"/>
                <w:between w:val="nil"/>
              </w:pBdr>
              <w:spacing w:line="240" w:lineRule="auto"/>
              <w:rPr>
                <w:color w:val="00557A"/>
              </w:rPr>
            </w:pPr>
          </w:p>
          <w:p w14:paraId="38580F9C" w14:textId="77777777" w:rsidR="00D64279" w:rsidRDefault="00D64279">
            <w:pPr>
              <w:widowControl w:val="0"/>
              <w:pBdr>
                <w:top w:val="nil"/>
                <w:left w:val="nil"/>
                <w:bottom w:val="nil"/>
                <w:right w:val="nil"/>
                <w:between w:val="nil"/>
              </w:pBdr>
              <w:spacing w:line="240" w:lineRule="auto"/>
              <w:rPr>
                <w:color w:val="00557A"/>
              </w:rPr>
            </w:pPr>
          </w:p>
          <w:p w14:paraId="255BA2F3" w14:textId="77777777" w:rsidR="00D64279" w:rsidRDefault="00D64279">
            <w:pPr>
              <w:widowControl w:val="0"/>
              <w:pBdr>
                <w:top w:val="nil"/>
                <w:left w:val="nil"/>
                <w:bottom w:val="nil"/>
                <w:right w:val="nil"/>
                <w:between w:val="nil"/>
              </w:pBdr>
              <w:spacing w:line="240" w:lineRule="auto"/>
              <w:rPr>
                <w:color w:val="00557A"/>
              </w:rPr>
            </w:pPr>
          </w:p>
          <w:p w14:paraId="4786FE7F" w14:textId="77777777" w:rsidR="00D64279" w:rsidRDefault="00D64279">
            <w:pPr>
              <w:widowControl w:val="0"/>
              <w:pBdr>
                <w:top w:val="nil"/>
                <w:left w:val="nil"/>
                <w:bottom w:val="nil"/>
                <w:right w:val="nil"/>
                <w:between w:val="nil"/>
              </w:pBdr>
              <w:spacing w:line="240" w:lineRule="auto"/>
              <w:rPr>
                <w:color w:val="00557A"/>
              </w:rPr>
            </w:pPr>
          </w:p>
          <w:p w14:paraId="20DE2D26" w14:textId="77777777" w:rsidR="00D64279" w:rsidRDefault="00D64279">
            <w:pPr>
              <w:widowControl w:val="0"/>
              <w:pBdr>
                <w:top w:val="nil"/>
                <w:left w:val="nil"/>
                <w:bottom w:val="nil"/>
                <w:right w:val="nil"/>
                <w:between w:val="nil"/>
              </w:pBdr>
              <w:spacing w:line="240" w:lineRule="auto"/>
              <w:rPr>
                <w:color w:val="00557A"/>
              </w:rPr>
            </w:pPr>
          </w:p>
          <w:p w14:paraId="0676CA93" w14:textId="77777777" w:rsidR="00D64279" w:rsidRDefault="00D64279">
            <w:pPr>
              <w:widowControl w:val="0"/>
              <w:pBdr>
                <w:top w:val="nil"/>
                <w:left w:val="nil"/>
                <w:bottom w:val="nil"/>
                <w:right w:val="nil"/>
                <w:between w:val="nil"/>
              </w:pBdr>
              <w:spacing w:line="240" w:lineRule="auto"/>
              <w:rPr>
                <w:color w:val="00557A"/>
              </w:rPr>
            </w:pPr>
          </w:p>
          <w:p w14:paraId="16460C9F" w14:textId="77777777" w:rsidR="00D64279" w:rsidRDefault="00D64279">
            <w:pPr>
              <w:widowControl w:val="0"/>
              <w:pBdr>
                <w:top w:val="nil"/>
                <w:left w:val="nil"/>
                <w:bottom w:val="nil"/>
                <w:right w:val="nil"/>
                <w:between w:val="nil"/>
              </w:pBdr>
              <w:spacing w:line="240" w:lineRule="auto"/>
              <w:rPr>
                <w:color w:val="00557A"/>
              </w:rPr>
            </w:pPr>
          </w:p>
          <w:p w14:paraId="185EF17A" w14:textId="77777777" w:rsidR="00D64279" w:rsidRDefault="00D64279">
            <w:pPr>
              <w:widowControl w:val="0"/>
              <w:pBdr>
                <w:top w:val="nil"/>
                <w:left w:val="nil"/>
                <w:bottom w:val="nil"/>
                <w:right w:val="nil"/>
                <w:between w:val="nil"/>
              </w:pBdr>
              <w:spacing w:line="240" w:lineRule="auto"/>
              <w:rPr>
                <w:color w:val="00557A"/>
              </w:rPr>
            </w:pPr>
          </w:p>
        </w:tc>
        <w:tc>
          <w:tcPr>
            <w:tcW w:w="4680" w:type="dxa"/>
            <w:shd w:val="clear" w:color="auto" w:fill="auto"/>
            <w:tcMar>
              <w:top w:w="100" w:type="dxa"/>
              <w:left w:w="100" w:type="dxa"/>
              <w:bottom w:w="100" w:type="dxa"/>
              <w:right w:w="100" w:type="dxa"/>
            </w:tcMar>
          </w:tcPr>
          <w:p w14:paraId="0D629443" w14:textId="77777777" w:rsidR="00D64279" w:rsidRDefault="00000000">
            <w:pPr>
              <w:widowControl w:val="0"/>
              <w:pBdr>
                <w:top w:val="nil"/>
                <w:left w:val="nil"/>
                <w:bottom w:val="nil"/>
                <w:right w:val="nil"/>
                <w:between w:val="nil"/>
              </w:pBdr>
              <w:spacing w:line="240" w:lineRule="auto"/>
              <w:rPr>
                <w:color w:val="00557A"/>
              </w:rPr>
            </w:pPr>
            <w:r>
              <w:rPr>
                <w:b/>
                <w:color w:val="00557A"/>
              </w:rPr>
              <w:t>Least Favorite Subjects:</w:t>
            </w:r>
            <w:r>
              <w:rPr>
                <w:color w:val="00557A"/>
              </w:rPr>
              <w:t xml:space="preserve"> What </w:t>
            </w:r>
            <w:proofErr w:type="gramStart"/>
            <w:r>
              <w:rPr>
                <w:color w:val="00557A"/>
              </w:rPr>
              <w:t>are</w:t>
            </w:r>
            <w:proofErr w:type="gramEnd"/>
            <w:r>
              <w:rPr>
                <w:color w:val="00557A"/>
              </w:rPr>
              <w:t xml:space="preserve"> the student’s least favorite subjects? </w:t>
            </w:r>
          </w:p>
          <w:p w14:paraId="19DE97FF" w14:textId="77777777" w:rsidR="00D64279" w:rsidRDefault="00D64279">
            <w:pPr>
              <w:widowControl w:val="0"/>
              <w:pBdr>
                <w:top w:val="nil"/>
                <w:left w:val="nil"/>
                <w:bottom w:val="nil"/>
                <w:right w:val="nil"/>
                <w:between w:val="nil"/>
              </w:pBdr>
              <w:spacing w:line="240" w:lineRule="auto"/>
              <w:rPr>
                <w:color w:val="00557A"/>
              </w:rPr>
            </w:pPr>
          </w:p>
          <w:p w14:paraId="0B79DA52" w14:textId="77777777" w:rsidR="00D64279" w:rsidRDefault="00D64279">
            <w:pPr>
              <w:widowControl w:val="0"/>
              <w:pBdr>
                <w:top w:val="nil"/>
                <w:left w:val="nil"/>
                <w:bottom w:val="nil"/>
                <w:right w:val="nil"/>
                <w:between w:val="nil"/>
              </w:pBdr>
              <w:spacing w:line="240" w:lineRule="auto"/>
              <w:rPr>
                <w:color w:val="00557A"/>
              </w:rPr>
            </w:pPr>
          </w:p>
          <w:p w14:paraId="5CB9369B" w14:textId="77777777" w:rsidR="00D64279" w:rsidRDefault="00D64279">
            <w:pPr>
              <w:widowControl w:val="0"/>
              <w:pBdr>
                <w:top w:val="nil"/>
                <w:left w:val="nil"/>
                <w:bottom w:val="nil"/>
                <w:right w:val="nil"/>
                <w:between w:val="nil"/>
              </w:pBdr>
              <w:spacing w:line="240" w:lineRule="auto"/>
              <w:rPr>
                <w:color w:val="00557A"/>
              </w:rPr>
            </w:pPr>
          </w:p>
          <w:p w14:paraId="4870C8B3" w14:textId="77777777" w:rsidR="00D64279" w:rsidRDefault="00D64279">
            <w:pPr>
              <w:widowControl w:val="0"/>
              <w:pBdr>
                <w:top w:val="nil"/>
                <w:left w:val="nil"/>
                <w:bottom w:val="nil"/>
                <w:right w:val="nil"/>
                <w:between w:val="nil"/>
              </w:pBdr>
              <w:spacing w:line="240" w:lineRule="auto"/>
              <w:rPr>
                <w:color w:val="00557A"/>
              </w:rPr>
            </w:pPr>
          </w:p>
          <w:p w14:paraId="29D0668D" w14:textId="77777777" w:rsidR="00D64279" w:rsidRDefault="00D64279">
            <w:pPr>
              <w:widowControl w:val="0"/>
              <w:pBdr>
                <w:top w:val="nil"/>
                <w:left w:val="nil"/>
                <w:bottom w:val="nil"/>
                <w:right w:val="nil"/>
                <w:between w:val="nil"/>
              </w:pBdr>
              <w:spacing w:line="240" w:lineRule="auto"/>
              <w:rPr>
                <w:color w:val="00557A"/>
              </w:rPr>
            </w:pPr>
          </w:p>
          <w:p w14:paraId="3AFAFBCD" w14:textId="77777777" w:rsidR="00D64279" w:rsidRDefault="00D64279">
            <w:pPr>
              <w:widowControl w:val="0"/>
              <w:pBdr>
                <w:top w:val="nil"/>
                <w:left w:val="nil"/>
                <w:bottom w:val="nil"/>
                <w:right w:val="nil"/>
                <w:between w:val="nil"/>
              </w:pBdr>
              <w:spacing w:line="240" w:lineRule="auto"/>
              <w:rPr>
                <w:color w:val="00557A"/>
              </w:rPr>
            </w:pPr>
          </w:p>
          <w:p w14:paraId="499AB360" w14:textId="77777777" w:rsidR="00D64279" w:rsidRDefault="00D64279">
            <w:pPr>
              <w:widowControl w:val="0"/>
              <w:pBdr>
                <w:top w:val="nil"/>
                <w:left w:val="nil"/>
                <w:bottom w:val="nil"/>
                <w:right w:val="nil"/>
                <w:between w:val="nil"/>
              </w:pBdr>
              <w:spacing w:line="240" w:lineRule="auto"/>
              <w:rPr>
                <w:color w:val="00557A"/>
              </w:rPr>
            </w:pPr>
          </w:p>
        </w:tc>
      </w:tr>
    </w:tbl>
    <w:p w14:paraId="615DEDA0" w14:textId="77777777" w:rsidR="00DD6997" w:rsidRDefault="00DD6997">
      <w:pPr>
        <w:spacing w:before="240" w:after="240" w:line="335" w:lineRule="auto"/>
        <w:rPr>
          <w:b/>
          <w:color w:val="00557A"/>
          <w:sz w:val="28"/>
          <w:szCs w:val="28"/>
        </w:rPr>
      </w:pPr>
    </w:p>
    <w:p w14:paraId="0D4EC963" w14:textId="77777777" w:rsidR="00DD6997" w:rsidRDefault="00DD6997">
      <w:pPr>
        <w:spacing w:before="240" w:after="240" w:line="335" w:lineRule="auto"/>
        <w:rPr>
          <w:b/>
          <w:color w:val="00557A"/>
          <w:sz w:val="28"/>
          <w:szCs w:val="28"/>
        </w:rPr>
      </w:pPr>
    </w:p>
    <w:p w14:paraId="20984100" w14:textId="77777777" w:rsidR="00DD6997" w:rsidRDefault="00DD6997">
      <w:pPr>
        <w:spacing w:before="240" w:after="240" w:line="335" w:lineRule="auto"/>
        <w:rPr>
          <w:b/>
          <w:color w:val="00557A"/>
          <w:sz w:val="28"/>
          <w:szCs w:val="28"/>
        </w:rPr>
      </w:pPr>
    </w:p>
    <w:p w14:paraId="2D463F41" w14:textId="22909B08" w:rsidR="00D64279" w:rsidRDefault="00000000">
      <w:pPr>
        <w:spacing w:before="240" w:after="240" w:line="335" w:lineRule="auto"/>
        <w:rPr>
          <w:color w:val="00557A"/>
        </w:rPr>
      </w:pPr>
      <w:r>
        <w:rPr>
          <w:b/>
          <w:color w:val="00557A"/>
          <w:sz w:val="28"/>
          <w:szCs w:val="28"/>
        </w:rPr>
        <w:lastRenderedPageBreak/>
        <w:t>Student’s Strength-Based Assessment</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D64279" w14:paraId="445F206C" w14:textId="77777777">
        <w:tc>
          <w:tcPr>
            <w:tcW w:w="4680" w:type="dxa"/>
            <w:shd w:val="clear" w:color="auto" w:fill="C9DAF8"/>
            <w:tcMar>
              <w:top w:w="100" w:type="dxa"/>
              <w:left w:w="100" w:type="dxa"/>
              <w:bottom w:w="100" w:type="dxa"/>
              <w:right w:w="100" w:type="dxa"/>
            </w:tcMar>
          </w:tcPr>
          <w:p w14:paraId="7AF57B7F" w14:textId="77777777" w:rsidR="00D64279" w:rsidRDefault="00000000">
            <w:pPr>
              <w:widowControl w:val="0"/>
              <w:spacing w:line="240" w:lineRule="auto"/>
              <w:rPr>
                <w:b/>
                <w:color w:val="00557A"/>
              </w:rPr>
            </w:pPr>
            <w:r>
              <w:rPr>
                <w:b/>
                <w:color w:val="00557A"/>
              </w:rPr>
              <w:t>Student</w:t>
            </w:r>
          </w:p>
        </w:tc>
        <w:tc>
          <w:tcPr>
            <w:tcW w:w="4680" w:type="dxa"/>
            <w:shd w:val="clear" w:color="auto" w:fill="C9DAF8"/>
            <w:tcMar>
              <w:top w:w="100" w:type="dxa"/>
              <w:left w:w="100" w:type="dxa"/>
              <w:bottom w:w="100" w:type="dxa"/>
              <w:right w:w="100" w:type="dxa"/>
            </w:tcMar>
          </w:tcPr>
          <w:p w14:paraId="368FC401" w14:textId="77777777" w:rsidR="00D64279" w:rsidRDefault="00000000">
            <w:pPr>
              <w:widowControl w:val="0"/>
              <w:spacing w:line="240" w:lineRule="auto"/>
              <w:rPr>
                <w:b/>
                <w:color w:val="00557A"/>
              </w:rPr>
            </w:pPr>
            <w:r>
              <w:rPr>
                <w:b/>
                <w:color w:val="00557A"/>
              </w:rPr>
              <w:t xml:space="preserve">Today’s Date </w:t>
            </w:r>
          </w:p>
        </w:tc>
      </w:tr>
      <w:tr w:rsidR="00D64279" w14:paraId="68934891" w14:textId="77777777">
        <w:tc>
          <w:tcPr>
            <w:tcW w:w="4680" w:type="dxa"/>
            <w:shd w:val="clear" w:color="auto" w:fill="auto"/>
            <w:tcMar>
              <w:top w:w="100" w:type="dxa"/>
              <w:left w:w="100" w:type="dxa"/>
              <w:bottom w:w="100" w:type="dxa"/>
              <w:right w:w="100" w:type="dxa"/>
            </w:tcMar>
          </w:tcPr>
          <w:p w14:paraId="106BA2B5" w14:textId="77777777" w:rsidR="00D64279" w:rsidRDefault="00000000">
            <w:pPr>
              <w:widowControl w:val="0"/>
              <w:spacing w:line="240" w:lineRule="auto"/>
              <w:rPr>
                <w:color w:val="00557A"/>
              </w:rPr>
            </w:pPr>
            <w:r>
              <w:rPr>
                <w:b/>
                <w:color w:val="00557A"/>
              </w:rPr>
              <w:t>Abilities:</w:t>
            </w:r>
            <w:r>
              <w:rPr>
                <w:color w:val="00557A"/>
              </w:rPr>
              <w:t xml:space="preserve"> What are your strengths, talents, abilities, skills, things you like to do? </w:t>
            </w:r>
          </w:p>
          <w:p w14:paraId="0C4DBA92" w14:textId="77777777" w:rsidR="00D64279" w:rsidRDefault="00D64279">
            <w:pPr>
              <w:widowControl w:val="0"/>
              <w:spacing w:line="240" w:lineRule="auto"/>
              <w:rPr>
                <w:color w:val="00557A"/>
              </w:rPr>
            </w:pPr>
          </w:p>
          <w:p w14:paraId="1CFB2B17" w14:textId="77777777" w:rsidR="00D64279" w:rsidRDefault="00D64279">
            <w:pPr>
              <w:widowControl w:val="0"/>
              <w:spacing w:line="240" w:lineRule="auto"/>
              <w:rPr>
                <w:color w:val="00557A"/>
              </w:rPr>
            </w:pPr>
          </w:p>
          <w:p w14:paraId="6AB0BFBC" w14:textId="77777777" w:rsidR="00D64279" w:rsidRDefault="00D64279">
            <w:pPr>
              <w:widowControl w:val="0"/>
              <w:spacing w:line="240" w:lineRule="auto"/>
              <w:rPr>
                <w:color w:val="00557A"/>
              </w:rPr>
            </w:pPr>
          </w:p>
          <w:p w14:paraId="19B879D9" w14:textId="77777777" w:rsidR="00D64279" w:rsidRDefault="00D64279">
            <w:pPr>
              <w:widowControl w:val="0"/>
              <w:spacing w:line="240" w:lineRule="auto"/>
              <w:rPr>
                <w:color w:val="00557A"/>
              </w:rPr>
            </w:pPr>
          </w:p>
          <w:p w14:paraId="5527388C" w14:textId="77777777" w:rsidR="00D64279" w:rsidRDefault="00D64279">
            <w:pPr>
              <w:widowControl w:val="0"/>
              <w:spacing w:line="240" w:lineRule="auto"/>
              <w:rPr>
                <w:color w:val="00557A"/>
              </w:rPr>
            </w:pPr>
          </w:p>
          <w:p w14:paraId="5CB12DF9" w14:textId="77777777" w:rsidR="00D64279" w:rsidRDefault="00D64279">
            <w:pPr>
              <w:widowControl w:val="0"/>
              <w:spacing w:line="240" w:lineRule="auto"/>
              <w:rPr>
                <w:color w:val="00557A"/>
              </w:rPr>
            </w:pPr>
          </w:p>
          <w:p w14:paraId="143D7E81" w14:textId="77777777" w:rsidR="00D64279" w:rsidRDefault="00D64279">
            <w:pPr>
              <w:widowControl w:val="0"/>
              <w:spacing w:line="240" w:lineRule="auto"/>
              <w:rPr>
                <w:color w:val="00557A"/>
              </w:rPr>
            </w:pPr>
          </w:p>
          <w:p w14:paraId="162AD490" w14:textId="77777777" w:rsidR="00D64279" w:rsidRDefault="00D64279">
            <w:pPr>
              <w:widowControl w:val="0"/>
              <w:spacing w:line="240" w:lineRule="auto"/>
              <w:rPr>
                <w:color w:val="00557A"/>
              </w:rPr>
            </w:pPr>
          </w:p>
          <w:p w14:paraId="0429468C" w14:textId="77777777" w:rsidR="00D64279" w:rsidRDefault="00D64279">
            <w:pPr>
              <w:widowControl w:val="0"/>
              <w:spacing w:line="240" w:lineRule="auto"/>
              <w:rPr>
                <w:color w:val="00557A"/>
              </w:rPr>
            </w:pPr>
          </w:p>
          <w:p w14:paraId="3E841F1C" w14:textId="77777777" w:rsidR="00D64279" w:rsidRDefault="00D64279">
            <w:pPr>
              <w:widowControl w:val="0"/>
              <w:spacing w:line="240" w:lineRule="auto"/>
              <w:rPr>
                <w:color w:val="00557A"/>
              </w:rPr>
            </w:pPr>
          </w:p>
        </w:tc>
        <w:tc>
          <w:tcPr>
            <w:tcW w:w="4680" w:type="dxa"/>
            <w:shd w:val="clear" w:color="auto" w:fill="auto"/>
            <w:tcMar>
              <w:top w:w="100" w:type="dxa"/>
              <w:left w:w="100" w:type="dxa"/>
              <w:bottom w:w="100" w:type="dxa"/>
              <w:right w:w="100" w:type="dxa"/>
            </w:tcMar>
          </w:tcPr>
          <w:p w14:paraId="6DAA3C20" w14:textId="77777777" w:rsidR="00D64279" w:rsidRDefault="00000000">
            <w:pPr>
              <w:widowControl w:val="0"/>
              <w:spacing w:line="240" w:lineRule="auto"/>
              <w:rPr>
                <w:color w:val="00557A"/>
              </w:rPr>
            </w:pPr>
            <w:r>
              <w:rPr>
                <w:b/>
                <w:color w:val="00557A"/>
              </w:rPr>
              <w:t>Favorite Subjects:</w:t>
            </w:r>
            <w:r>
              <w:rPr>
                <w:color w:val="00557A"/>
              </w:rPr>
              <w:t xml:space="preserve"> What are your favorite subjects in school? </w:t>
            </w:r>
          </w:p>
          <w:p w14:paraId="36D1985A" w14:textId="77777777" w:rsidR="00D64279" w:rsidRDefault="00D64279">
            <w:pPr>
              <w:widowControl w:val="0"/>
              <w:spacing w:line="240" w:lineRule="auto"/>
              <w:rPr>
                <w:color w:val="00557A"/>
              </w:rPr>
            </w:pPr>
          </w:p>
          <w:p w14:paraId="21CE90EF" w14:textId="77777777" w:rsidR="00D64279" w:rsidRDefault="00D64279">
            <w:pPr>
              <w:widowControl w:val="0"/>
              <w:spacing w:line="240" w:lineRule="auto"/>
              <w:rPr>
                <w:color w:val="00557A"/>
              </w:rPr>
            </w:pPr>
          </w:p>
          <w:p w14:paraId="0C9AEB4E" w14:textId="77777777" w:rsidR="00D64279" w:rsidRDefault="00D64279">
            <w:pPr>
              <w:widowControl w:val="0"/>
              <w:spacing w:line="240" w:lineRule="auto"/>
              <w:rPr>
                <w:color w:val="00557A"/>
              </w:rPr>
            </w:pPr>
          </w:p>
          <w:p w14:paraId="2E41D7F1" w14:textId="77777777" w:rsidR="00D64279" w:rsidRDefault="00D64279">
            <w:pPr>
              <w:widowControl w:val="0"/>
              <w:spacing w:line="240" w:lineRule="auto"/>
              <w:rPr>
                <w:color w:val="00557A"/>
              </w:rPr>
            </w:pPr>
          </w:p>
          <w:p w14:paraId="2F0612C4" w14:textId="77777777" w:rsidR="00D64279" w:rsidRDefault="00D64279">
            <w:pPr>
              <w:widowControl w:val="0"/>
              <w:spacing w:line="240" w:lineRule="auto"/>
              <w:rPr>
                <w:color w:val="00557A"/>
              </w:rPr>
            </w:pPr>
          </w:p>
          <w:p w14:paraId="170AB75B" w14:textId="77777777" w:rsidR="00D64279" w:rsidRDefault="00D64279">
            <w:pPr>
              <w:widowControl w:val="0"/>
              <w:spacing w:line="240" w:lineRule="auto"/>
              <w:rPr>
                <w:color w:val="00557A"/>
              </w:rPr>
            </w:pPr>
          </w:p>
          <w:p w14:paraId="1128E2D9" w14:textId="77777777" w:rsidR="00D64279" w:rsidRDefault="00D64279">
            <w:pPr>
              <w:widowControl w:val="0"/>
              <w:spacing w:line="240" w:lineRule="auto"/>
              <w:rPr>
                <w:color w:val="00557A"/>
              </w:rPr>
            </w:pPr>
          </w:p>
        </w:tc>
      </w:tr>
      <w:tr w:rsidR="00D64279" w14:paraId="2612210B" w14:textId="77777777">
        <w:tc>
          <w:tcPr>
            <w:tcW w:w="4680" w:type="dxa"/>
            <w:shd w:val="clear" w:color="auto" w:fill="auto"/>
            <w:tcMar>
              <w:top w:w="100" w:type="dxa"/>
              <w:left w:w="100" w:type="dxa"/>
              <w:bottom w:w="100" w:type="dxa"/>
              <w:right w:w="100" w:type="dxa"/>
            </w:tcMar>
          </w:tcPr>
          <w:p w14:paraId="7553C32E" w14:textId="77777777" w:rsidR="00D64279" w:rsidRDefault="00000000">
            <w:pPr>
              <w:widowControl w:val="0"/>
              <w:spacing w:line="240" w:lineRule="auto"/>
              <w:rPr>
                <w:color w:val="00557A"/>
              </w:rPr>
            </w:pPr>
            <w:r>
              <w:rPr>
                <w:b/>
                <w:color w:val="00557A"/>
              </w:rPr>
              <w:t>Dreams</w:t>
            </w:r>
            <w:r>
              <w:rPr>
                <w:color w:val="00557A"/>
              </w:rPr>
              <w:t xml:space="preserve">: What are your hopes and dreams for the future? </w:t>
            </w:r>
          </w:p>
          <w:p w14:paraId="2973BA1E" w14:textId="77777777" w:rsidR="00D64279" w:rsidRDefault="00D64279">
            <w:pPr>
              <w:widowControl w:val="0"/>
              <w:spacing w:line="240" w:lineRule="auto"/>
              <w:rPr>
                <w:color w:val="00557A"/>
              </w:rPr>
            </w:pPr>
          </w:p>
          <w:p w14:paraId="57B7D4DB" w14:textId="77777777" w:rsidR="00D64279" w:rsidRDefault="00D64279">
            <w:pPr>
              <w:widowControl w:val="0"/>
              <w:spacing w:line="240" w:lineRule="auto"/>
              <w:rPr>
                <w:color w:val="00557A"/>
              </w:rPr>
            </w:pPr>
          </w:p>
          <w:p w14:paraId="426DCC18" w14:textId="77777777" w:rsidR="00D64279" w:rsidRDefault="00D64279">
            <w:pPr>
              <w:widowControl w:val="0"/>
              <w:spacing w:line="240" w:lineRule="auto"/>
              <w:rPr>
                <w:color w:val="00557A"/>
              </w:rPr>
            </w:pPr>
          </w:p>
          <w:p w14:paraId="093B9C33" w14:textId="77777777" w:rsidR="00D64279" w:rsidRDefault="00D64279">
            <w:pPr>
              <w:widowControl w:val="0"/>
              <w:spacing w:line="240" w:lineRule="auto"/>
              <w:rPr>
                <w:color w:val="00557A"/>
              </w:rPr>
            </w:pPr>
          </w:p>
          <w:p w14:paraId="4EE3FE15" w14:textId="77777777" w:rsidR="00D64279" w:rsidRDefault="00D64279">
            <w:pPr>
              <w:widowControl w:val="0"/>
              <w:spacing w:line="240" w:lineRule="auto"/>
              <w:rPr>
                <w:color w:val="00557A"/>
              </w:rPr>
            </w:pPr>
          </w:p>
          <w:p w14:paraId="1B975641" w14:textId="77777777" w:rsidR="00D64279" w:rsidRDefault="00D64279">
            <w:pPr>
              <w:widowControl w:val="0"/>
              <w:spacing w:line="240" w:lineRule="auto"/>
              <w:rPr>
                <w:color w:val="00557A"/>
              </w:rPr>
            </w:pPr>
          </w:p>
          <w:p w14:paraId="17D4C14D" w14:textId="77777777" w:rsidR="00D64279" w:rsidRDefault="00D64279">
            <w:pPr>
              <w:widowControl w:val="0"/>
              <w:spacing w:line="240" w:lineRule="auto"/>
              <w:rPr>
                <w:color w:val="00557A"/>
              </w:rPr>
            </w:pPr>
          </w:p>
        </w:tc>
        <w:tc>
          <w:tcPr>
            <w:tcW w:w="4680" w:type="dxa"/>
            <w:shd w:val="clear" w:color="auto" w:fill="auto"/>
            <w:tcMar>
              <w:top w:w="100" w:type="dxa"/>
              <w:left w:w="100" w:type="dxa"/>
              <w:bottom w:w="100" w:type="dxa"/>
              <w:right w:w="100" w:type="dxa"/>
            </w:tcMar>
          </w:tcPr>
          <w:p w14:paraId="5808579A" w14:textId="77777777" w:rsidR="00D64279" w:rsidRDefault="00000000">
            <w:pPr>
              <w:widowControl w:val="0"/>
              <w:spacing w:line="240" w:lineRule="auto"/>
              <w:rPr>
                <w:color w:val="00557A"/>
              </w:rPr>
            </w:pPr>
            <w:r>
              <w:rPr>
                <w:b/>
                <w:color w:val="00557A"/>
              </w:rPr>
              <w:t>Least Favorite Subjects:</w:t>
            </w:r>
            <w:r>
              <w:rPr>
                <w:color w:val="00557A"/>
              </w:rPr>
              <w:t xml:space="preserve"> What are your least favorite subjects? </w:t>
            </w:r>
          </w:p>
          <w:p w14:paraId="5315845D" w14:textId="77777777" w:rsidR="00D64279" w:rsidRDefault="00D64279">
            <w:pPr>
              <w:widowControl w:val="0"/>
              <w:spacing w:line="240" w:lineRule="auto"/>
              <w:rPr>
                <w:color w:val="00557A"/>
              </w:rPr>
            </w:pPr>
          </w:p>
          <w:p w14:paraId="7B83C051" w14:textId="77777777" w:rsidR="00D64279" w:rsidRDefault="00D64279">
            <w:pPr>
              <w:widowControl w:val="0"/>
              <w:spacing w:line="240" w:lineRule="auto"/>
              <w:rPr>
                <w:color w:val="00557A"/>
              </w:rPr>
            </w:pPr>
          </w:p>
          <w:p w14:paraId="0875F025" w14:textId="77777777" w:rsidR="00D64279" w:rsidRDefault="00D64279">
            <w:pPr>
              <w:widowControl w:val="0"/>
              <w:spacing w:line="240" w:lineRule="auto"/>
              <w:rPr>
                <w:color w:val="00557A"/>
              </w:rPr>
            </w:pPr>
          </w:p>
          <w:p w14:paraId="2F8A73B7" w14:textId="77777777" w:rsidR="00D64279" w:rsidRDefault="00D64279">
            <w:pPr>
              <w:widowControl w:val="0"/>
              <w:spacing w:line="240" w:lineRule="auto"/>
              <w:rPr>
                <w:color w:val="00557A"/>
              </w:rPr>
            </w:pPr>
          </w:p>
          <w:p w14:paraId="6D85F6C3" w14:textId="77777777" w:rsidR="00D64279" w:rsidRDefault="00D64279">
            <w:pPr>
              <w:widowControl w:val="0"/>
              <w:spacing w:line="240" w:lineRule="auto"/>
              <w:rPr>
                <w:color w:val="00557A"/>
              </w:rPr>
            </w:pPr>
          </w:p>
          <w:p w14:paraId="47589B63" w14:textId="77777777" w:rsidR="00D64279" w:rsidRDefault="00D64279">
            <w:pPr>
              <w:widowControl w:val="0"/>
              <w:spacing w:line="240" w:lineRule="auto"/>
              <w:rPr>
                <w:color w:val="00557A"/>
              </w:rPr>
            </w:pPr>
          </w:p>
          <w:p w14:paraId="2D4E0B3E" w14:textId="77777777" w:rsidR="00D64279" w:rsidRDefault="00D64279">
            <w:pPr>
              <w:widowControl w:val="0"/>
              <w:spacing w:line="240" w:lineRule="auto"/>
              <w:rPr>
                <w:color w:val="00557A"/>
              </w:rPr>
            </w:pPr>
          </w:p>
        </w:tc>
      </w:tr>
      <w:tr w:rsidR="00D64279" w14:paraId="46390D05" w14:textId="77777777">
        <w:tc>
          <w:tcPr>
            <w:tcW w:w="4680" w:type="dxa"/>
            <w:shd w:val="clear" w:color="auto" w:fill="auto"/>
            <w:tcMar>
              <w:top w:w="100" w:type="dxa"/>
              <w:left w:w="100" w:type="dxa"/>
              <w:bottom w:w="100" w:type="dxa"/>
              <w:right w:w="100" w:type="dxa"/>
            </w:tcMar>
          </w:tcPr>
          <w:p w14:paraId="208A5C78" w14:textId="723A5361" w:rsidR="00D64279" w:rsidRDefault="00000000">
            <w:pPr>
              <w:widowControl w:val="0"/>
              <w:spacing w:line="240" w:lineRule="auto"/>
              <w:rPr>
                <w:color w:val="00557A"/>
              </w:rPr>
            </w:pPr>
            <w:r>
              <w:rPr>
                <w:b/>
                <w:color w:val="00557A"/>
              </w:rPr>
              <w:t>What helps:</w:t>
            </w:r>
            <w:r>
              <w:rPr>
                <w:color w:val="00557A"/>
              </w:rPr>
              <w:t xml:space="preserve"> What is needed to make your dreams happen? (for example: more information about a course of interest, work experience in my field of interest, extra help with math, </w:t>
            </w:r>
            <w:r w:rsidR="00F549D2">
              <w:rPr>
                <w:color w:val="00557A"/>
              </w:rPr>
              <w:t>etc.</w:t>
            </w:r>
            <w:r>
              <w:rPr>
                <w:color w:val="00557A"/>
              </w:rPr>
              <w:t xml:space="preserve">). What helps you do a good job and learn best? </w:t>
            </w:r>
          </w:p>
          <w:p w14:paraId="770A2748" w14:textId="77777777" w:rsidR="00D64279" w:rsidRDefault="00D64279">
            <w:pPr>
              <w:widowControl w:val="0"/>
              <w:spacing w:line="240" w:lineRule="auto"/>
              <w:rPr>
                <w:color w:val="00557A"/>
              </w:rPr>
            </w:pPr>
          </w:p>
          <w:p w14:paraId="5B91DE21" w14:textId="77777777" w:rsidR="00D64279" w:rsidRDefault="00D64279">
            <w:pPr>
              <w:widowControl w:val="0"/>
              <w:spacing w:line="240" w:lineRule="auto"/>
              <w:rPr>
                <w:color w:val="00557A"/>
              </w:rPr>
            </w:pPr>
          </w:p>
          <w:p w14:paraId="06038443" w14:textId="77777777" w:rsidR="00D64279" w:rsidRDefault="00D64279">
            <w:pPr>
              <w:widowControl w:val="0"/>
              <w:spacing w:line="240" w:lineRule="auto"/>
              <w:rPr>
                <w:color w:val="00557A"/>
              </w:rPr>
            </w:pPr>
          </w:p>
          <w:p w14:paraId="4FF5C3DF" w14:textId="77777777" w:rsidR="00D64279" w:rsidRDefault="00D64279">
            <w:pPr>
              <w:widowControl w:val="0"/>
              <w:spacing w:line="240" w:lineRule="auto"/>
              <w:rPr>
                <w:color w:val="00557A"/>
              </w:rPr>
            </w:pPr>
          </w:p>
          <w:p w14:paraId="2268316F" w14:textId="77777777" w:rsidR="00D64279" w:rsidRDefault="00D64279">
            <w:pPr>
              <w:widowControl w:val="0"/>
              <w:spacing w:line="240" w:lineRule="auto"/>
              <w:rPr>
                <w:color w:val="00557A"/>
              </w:rPr>
            </w:pPr>
          </w:p>
          <w:p w14:paraId="123D26A0" w14:textId="77777777" w:rsidR="00D64279" w:rsidRDefault="00D64279">
            <w:pPr>
              <w:widowControl w:val="0"/>
              <w:spacing w:line="240" w:lineRule="auto"/>
              <w:rPr>
                <w:color w:val="00557A"/>
              </w:rPr>
            </w:pPr>
          </w:p>
          <w:p w14:paraId="4EFF7D8C" w14:textId="77777777" w:rsidR="00D64279" w:rsidRDefault="00D64279">
            <w:pPr>
              <w:widowControl w:val="0"/>
              <w:spacing w:line="240" w:lineRule="auto"/>
              <w:rPr>
                <w:color w:val="00557A"/>
              </w:rPr>
            </w:pPr>
          </w:p>
          <w:p w14:paraId="3A805141" w14:textId="77777777" w:rsidR="00D64279" w:rsidRDefault="00D64279">
            <w:pPr>
              <w:widowControl w:val="0"/>
              <w:spacing w:line="240" w:lineRule="auto"/>
              <w:rPr>
                <w:color w:val="00557A"/>
              </w:rPr>
            </w:pPr>
          </w:p>
          <w:p w14:paraId="67BA0BF1" w14:textId="77777777" w:rsidR="00D64279" w:rsidRDefault="00D64279">
            <w:pPr>
              <w:widowControl w:val="0"/>
              <w:spacing w:line="240" w:lineRule="auto"/>
              <w:rPr>
                <w:color w:val="00557A"/>
              </w:rPr>
            </w:pPr>
          </w:p>
        </w:tc>
        <w:tc>
          <w:tcPr>
            <w:tcW w:w="4680" w:type="dxa"/>
            <w:shd w:val="clear" w:color="auto" w:fill="auto"/>
            <w:tcMar>
              <w:top w:w="100" w:type="dxa"/>
              <w:left w:w="100" w:type="dxa"/>
              <w:bottom w:w="100" w:type="dxa"/>
              <w:right w:w="100" w:type="dxa"/>
            </w:tcMar>
          </w:tcPr>
          <w:p w14:paraId="67691AE1" w14:textId="77777777" w:rsidR="00D64279" w:rsidRDefault="00000000">
            <w:pPr>
              <w:widowControl w:val="0"/>
              <w:spacing w:line="240" w:lineRule="auto"/>
              <w:rPr>
                <w:color w:val="00557A"/>
              </w:rPr>
            </w:pPr>
            <w:r>
              <w:rPr>
                <w:b/>
                <w:color w:val="00557A"/>
              </w:rPr>
              <w:t xml:space="preserve">Future Learning: </w:t>
            </w:r>
            <w:r>
              <w:rPr>
                <w:color w:val="00557A"/>
              </w:rPr>
              <w:t xml:space="preserve">What do you want to learn more about? </w:t>
            </w:r>
          </w:p>
        </w:tc>
      </w:tr>
    </w:tbl>
    <w:p w14:paraId="15B54625" w14:textId="77777777" w:rsidR="00D64279" w:rsidRDefault="00D64279">
      <w:pPr>
        <w:spacing w:before="240" w:after="240" w:line="335" w:lineRule="auto"/>
        <w:rPr>
          <w:color w:val="00557A"/>
        </w:rPr>
      </w:pPr>
    </w:p>
    <w:p w14:paraId="6650BE4C" w14:textId="77777777" w:rsidR="00D64279" w:rsidRDefault="00D64279">
      <w:pPr>
        <w:spacing w:before="240" w:after="240" w:line="335" w:lineRule="auto"/>
        <w:jc w:val="both"/>
        <w:rPr>
          <w:color w:val="00557A"/>
        </w:rPr>
      </w:pPr>
    </w:p>
    <w:p w14:paraId="42A1670A" w14:textId="77777777" w:rsidR="00D64279" w:rsidRDefault="00D64279">
      <w:pPr>
        <w:spacing w:before="240" w:after="240" w:line="335" w:lineRule="auto"/>
        <w:rPr>
          <w:b/>
          <w:color w:val="00557A"/>
          <w:sz w:val="26"/>
          <w:szCs w:val="26"/>
        </w:rPr>
      </w:pPr>
    </w:p>
    <w:p w14:paraId="44FAC705" w14:textId="77777777" w:rsidR="00D64279" w:rsidRDefault="00000000">
      <w:pPr>
        <w:spacing w:before="240" w:after="240" w:line="335" w:lineRule="auto"/>
        <w:rPr>
          <w:b/>
          <w:color w:val="00557A"/>
          <w:sz w:val="26"/>
          <w:szCs w:val="26"/>
        </w:rPr>
      </w:pPr>
      <w:r>
        <w:rPr>
          <w:b/>
          <w:color w:val="00557A"/>
          <w:sz w:val="26"/>
          <w:szCs w:val="26"/>
        </w:rPr>
        <w:lastRenderedPageBreak/>
        <w:t>Appendix B: Planning for the Future with Measurable Postsecondary Goals</w:t>
      </w:r>
    </w:p>
    <w:p w14:paraId="63B1E33B" w14:textId="77777777" w:rsidR="00D64279" w:rsidRDefault="00000000">
      <w:pPr>
        <w:spacing w:before="240" w:after="240" w:line="335" w:lineRule="auto"/>
        <w:rPr>
          <w:i/>
          <w:color w:val="00557A"/>
          <w:sz w:val="26"/>
          <w:szCs w:val="26"/>
        </w:rPr>
      </w:pPr>
      <w:r>
        <w:rPr>
          <w:i/>
          <w:color w:val="00557A"/>
          <w:sz w:val="26"/>
          <w:szCs w:val="26"/>
        </w:rPr>
        <w:t xml:space="preserve">Measurable Postsecondary Goals are goals to help with the future planning. These goals describe where a student would like to work, learn and live after high school. They usually focus on the future: educational goals, independent living goals, and so on. Measurable postsecondary goals are an opportunity for teachers and caregivers to support a student with identified steps for achieving the student’s vision for their adult life. </w:t>
      </w:r>
    </w:p>
    <w:p w14:paraId="3A673529" w14:textId="77777777" w:rsidR="00D64279" w:rsidRDefault="00000000">
      <w:pPr>
        <w:spacing w:before="240" w:after="240" w:line="335" w:lineRule="auto"/>
        <w:rPr>
          <w:i/>
          <w:color w:val="00557A"/>
          <w:sz w:val="26"/>
          <w:szCs w:val="26"/>
        </w:rPr>
      </w:pPr>
      <w:r>
        <w:rPr>
          <w:i/>
          <w:color w:val="00557A"/>
          <w:sz w:val="26"/>
          <w:szCs w:val="26"/>
        </w:rPr>
        <w:t xml:space="preserve">Measurable postsecondary goals are a part of the student’s IEP. These goals may take years to reach and include activities as early as birth all the way through young adulthood. </w:t>
      </w:r>
    </w:p>
    <w:p w14:paraId="246F40DC" w14:textId="77777777" w:rsidR="00D64279" w:rsidRDefault="00D64279">
      <w:pPr>
        <w:spacing w:before="240" w:after="240" w:line="335" w:lineRule="auto"/>
        <w:jc w:val="both"/>
        <w:rPr>
          <w:color w:val="00557A"/>
        </w:rPr>
      </w:pPr>
    </w:p>
    <w:p w14:paraId="5B17FF07" w14:textId="77777777" w:rsidR="00D64279" w:rsidRDefault="00D64279">
      <w:pPr>
        <w:spacing w:before="240" w:after="240" w:line="335" w:lineRule="auto"/>
        <w:jc w:val="both"/>
        <w:rPr>
          <w:color w:val="00557A"/>
        </w:rPr>
      </w:pPr>
    </w:p>
    <w:p w14:paraId="429F97D8" w14:textId="77777777" w:rsidR="00D64279" w:rsidRDefault="00D64279">
      <w:pPr>
        <w:spacing w:before="240" w:after="240" w:line="335" w:lineRule="auto"/>
        <w:jc w:val="both"/>
        <w:rPr>
          <w:color w:val="00557A"/>
        </w:rPr>
      </w:pPr>
    </w:p>
    <w:p w14:paraId="7F910D4F" w14:textId="77777777" w:rsidR="00D64279" w:rsidRDefault="00D64279">
      <w:pPr>
        <w:spacing w:before="240" w:after="240" w:line="335" w:lineRule="auto"/>
        <w:jc w:val="both"/>
        <w:rPr>
          <w:color w:val="00557A"/>
        </w:rPr>
      </w:pPr>
    </w:p>
    <w:p w14:paraId="7AB899B7" w14:textId="77777777" w:rsidR="00D64279" w:rsidRDefault="00D64279">
      <w:pPr>
        <w:spacing w:before="240" w:after="240" w:line="335" w:lineRule="auto"/>
        <w:jc w:val="both"/>
        <w:rPr>
          <w:color w:val="00557A"/>
        </w:rPr>
      </w:pPr>
    </w:p>
    <w:p w14:paraId="16EDF1CD" w14:textId="77777777" w:rsidR="00D64279" w:rsidRDefault="00D64279">
      <w:pPr>
        <w:spacing w:before="240" w:after="240" w:line="335" w:lineRule="auto"/>
        <w:jc w:val="both"/>
        <w:rPr>
          <w:color w:val="00557A"/>
        </w:rPr>
      </w:pPr>
    </w:p>
    <w:p w14:paraId="416203BD" w14:textId="77777777" w:rsidR="00D64279" w:rsidRDefault="00D64279">
      <w:pPr>
        <w:spacing w:before="240" w:after="240" w:line="335" w:lineRule="auto"/>
        <w:jc w:val="both"/>
        <w:rPr>
          <w:color w:val="00557A"/>
        </w:rPr>
      </w:pPr>
    </w:p>
    <w:p w14:paraId="68364153" w14:textId="77777777" w:rsidR="00D64279" w:rsidRDefault="00D64279">
      <w:pPr>
        <w:spacing w:before="240" w:after="240" w:line="335" w:lineRule="auto"/>
        <w:jc w:val="both"/>
        <w:rPr>
          <w:color w:val="00557A"/>
        </w:rPr>
      </w:pPr>
    </w:p>
    <w:p w14:paraId="0474FAED" w14:textId="77777777" w:rsidR="00D64279" w:rsidRDefault="00D64279">
      <w:pPr>
        <w:spacing w:before="240" w:after="240" w:line="335" w:lineRule="auto"/>
        <w:jc w:val="both"/>
        <w:rPr>
          <w:color w:val="00557A"/>
        </w:rPr>
      </w:pPr>
    </w:p>
    <w:p w14:paraId="16CB0D8C" w14:textId="77777777" w:rsidR="00D64279" w:rsidRDefault="00D64279">
      <w:pPr>
        <w:spacing w:before="240" w:after="240" w:line="335" w:lineRule="auto"/>
        <w:jc w:val="both"/>
        <w:rPr>
          <w:color w:val="00557A"/>
        </w:rPr>
      </w:pPr>
    </w:p>
    <w:p w14:paraId="06D37739" w14:textId="77777777" w:rsidR="00D64279" w:rsidRDefault="00D64279">
      <w:pPr>
        <w:spacing w:before="240" w:after="240" w:line="335" w:lineRule="auto"/>
        <w:jc w:val="both"/>
        <w:rPr>
          <w:color w:val="00557A"/>
        </w:rPr>
      </w:pPr>
    </w:p>
    <w:p w14:paraId="7991847E" w14:textId="77777777" w:rsidR="00D64279" w:rsidRDefault="00D64279">
      <w:pPr>
        <w:spacing w:before="240" w:after="240" w:line="335" w:lineRule="auto"/>
        <w:jc w:val="both"/>
        <w:rPr>
          <w:color w:val="00557A"/>
        </w:rPr>
      </w:pPr>
    </w:p>
    <w:p w14:paraId="5E94DE37" w14:textId="77777777" w:rsidR="00D64279" w:rsidRDefault="00D64279">
      <w:pPr>
        <w:spacing w:before="240" w:after="240" w:line="335" w:lineRule="auto"/>
        <w:jc w:val="both"/>
        <w:rPr>
          <w:color w:val="00557A"/>
        </w:rPr>
      </w:pPr>
    </w:p>
    <w:p w14:paraId="101DDB58" w14:textId="77777777" w:rsidR="00D64279" w:rsidRDefault="00D64279">
      <w:pPr>
        <w:spacing w:before="240" w:after="240" w:line="335" w:lineRule="auto"/>
        <w:jc w:val="both"/>
        <w:rPr>
          <w:color w:val="00557A"/>
        </w:rPr>
      </w:pPr>
    </w:p>
    <w:p w14:paraId="64748001" w14:textId="77777777" w:rsidR="00D64279" w:rsidRDefault="00000000">
      <w:pPr>
        <w:spacing w:before="240" w:after="240" w:line="335" w:lineRule="auto"/>
        <w:jc w:val="both"/>
        <w:rPr>
          <w:color w:val="00557A"/>
        </w:rPr>
      </w:pPr>
      <w:r>
        <w:rPr>
          <w:b/>
          <w:color w:val="00557A"/>
          <w:sz w:val="28"/>
          <w:szCs w:val="28"/>
        </w:rPr>
        <w:lastRenderedPageBreak/>
        <w:t>Training/Education</w:t>
      </w:r>
    </w:p>
    <w:p w14:paraId="645F99AD" w14:textId="77777777" w:rsidR="00D64279" w:rsidRDefault="00000000">
      <w:pPr>
        <w:numPr>
          <w:ilvl w:val="0"/>
          <w:numId w:val="5"/>
        </w:numPr>
        <w:spacing w:before="240" w:after="240" w:line="335" w:lineRule="auto"/>
        <w:jc w:val="both"/>
        <w:rPr>
          <w:color w:val="00557A"/>
        </w:rPr>
      </w:pPr>
      <w:r>
        <w:rPr>
          <w:color w:val="00557A"/>
        </w:rPr>
        <w:t xml:space="preserve">What are your favorite subjects in school? </w:t>
      </w:r>
    </w:p>
    <w:p w14:paraId="42977098" w14:textId="77777777" w:rsidR="00D64279" w:rsidRDefault="00000000">
      <w:pPr>
        <w:spacing w:before="240" w:after="240" w:line="335" w:lineRule="auto"/>
        <w:ind w:left="720"/>
        <w:jc w:val="both"/>
        <w:rPr>
          <w:color w:val="00557A"/>
        </w:rPr>
      </w:pPr>
      <w:r>
        <w:rPr>
          <w:color w:val="00557A"/>
        </w:rPr>
        <w:t>__________________________________________________________________________________________________________________________________________________________________________________________________________________</w:t>
      </w:r>
    </w:p>
    <w:p w14:paraId="46C73C87" w14:textId="77777777" w:rsidR="00D64279" w:rsidRDefault="00000000">
      <w:pPr>
        <w:numPr>
          <w:ilvl w:val="0"/>
          <w:numId w:val="5"/>
        </w:numPr>
        <w:spacing w:before="240" w:after="240" w:line="335" w:lineRule="auto"/>
        <w:jc w:val="both"/>
        <w:rPr>
          <w:color w:val="00557A"/>
        </w:rPr>
      </w:pPr>
      <w:r>
        <w:rPr>
          <w:color w:val="00557A"/>
        </w:rPr>
        <w:t xml:space="preserve">What subjects (if any) do you NOT like? </w:t>
      </w:r>
    </w:p>
    <w:p w14:paraId="6469E18E" w14:textId="77777777" w:rsidR="00D64279" w:rsidRDefault="00000000">
      <w:pPr>
        <w:spacing w:before="240" w:after="240" w:line="335" w:lineRule="auto"/>
        <w:ind w:left="720"/>
        <w:jc w:val="both"/>
        <w:rPr>
          <w:color w:val="00557A"/>
        </w:rPr>
      </w:pPr>
      <w:r>
        <w:rPr>
          <w:color w:val="00557A"/>
        </w:rPr>
        <w:t>__________________________________________________________________________________________________________________________________________________________________________________________________________________</w:t>
      </w:r>
    </w:p>
    <w:p w14:paraId="4CFEEE9C" w14:textId="77777777" w:rsidR="00D64279" w:rsidRDefault="00000000">
      <w:pPr>
        <w:numPr>
          <w:ilvl w:val="0"/>
          <w:numId w:val="5"/>
        </w:numPr>
        <w:spacing w:before="240" w:after="240" w:line="335" w:lineRule="auto"/>
        <w:jc w:val="both"/>
        <w:rPr>
          <w:color w:val="00557A"/>
        </w:rPr>
      </w:pPr>
      <w:r>
        <w:rPr>
          <w:color w:val="00557A"/>
        </w:rPr>
        <w:t>What do you want to learn more about? (These do not have to be school subjects; they can be anything you are interested in)</w:t>
      </w:r>
    </w:p>
    <w:p w14:paraId="6B14B155" w14:textId="77777777" w:rsidR="00D64279" w:rsidRDefault="00000000">
      <w:pPr>
        <w:spacing w:before="240" w:after="240" w:line="335" w:lineRule="auto"/>
        <w:ind w:left="720"/>
        <w:jc w:val="both"/>
        <w:rPr>
          <w:color w:val="00557A"/>
        </w:rPr>
      </w:pPr>
      <w:r>
        <w:rPr>
          <w:color w:val="00557A"/>
        </w:rPr>
        <w:t>__________________________________________________________________________________________________________________________________________________________________________________________________________________</w:t>
      </w:r>
    </w:p>
    <w:p w14:paraId="13E401D8" w14:textId="79D565F1" w:rsidR="00D64279" w:rsidRDefault="00000000">
      <w:pPr>
        <w:numPr>
          <w:ilvl w:val="0"/>
          <w:numId w:val="5"/>
        </w:numPr>
        <w:spacing w:before="240" w:after="240" w:line="335" w:lineRule="auto"/>
        <w:jc w:val="both"/>
        <w:rPr>
          <w:color w:val="00557A"/>
        </w:rPr>
      </w:pPr>
      <w:r>
        <w:rPr>
          <w:color w:val="00557A"/>
        </w:rPr>
        <w:t xml:space="preserve">Where do you want to continue learning? This could include college, vocational training, driver’s education classes, </w:t>
      </w:r>
      <w:r w:rsidR="00DD6997">
        <w:rPr>
          <w:color w:val="00557A"/>
        </w:rPr>
        <w:t>etc.</w:t>
      </w:r>
    </w:p>
    <w:p w14:paraId="2D27679A" w14:textId="77777777" w:rsidR="00D64279" w:rsidRDefault="00000000">
      <w:pPr>
        <w:spacing w:before="240" w:after="240" w:line="335" w:lineRule="auto"/>
        <w:ind w:left="720"/>
        <w:jc w:val="both"/>
        <w:rPr>
          <w:color w:val="00557A"/>
        </w:rPr>
      </w:pPr>
      <w:r>
        <w:rPr>
          <w:color w:val="00557A"/>
        </w:rPr>
        <w:t>__________________________________________________________________________________________________________________________________________________________________________________________________________________</w:t>
      </w:r>
    </w:p>
    <w:p w14:paraId="5BBE5842" w14:textId="77777777" w:rsidR="00D64279" w:rsidRDefault="00D64279">
      <w:pPr>
        <w:spacing w:before="240" w:after="240" w:line="335" w:lineRule="auto"/>
        <w:jc w:val="both"/>
        <w:rPr>
          <w:b/>
          <w:color w:val="00557A"/>
        </w:rPr>
      </w:pPr>
    </w:p>
    <w:p w14:paraId="304CC999" w14:textId="77777777" w:rsidR="00D64279" w:rsidRDefault="00000000">
      <w:pPr>
        <w:spacing w:before="240" w:after="240" w:line="335" w:lineRule="auto"/>
        <w:jc w:val="both"/>
        <w:rPr>
          <w:color w:val="00557A"/>
        </w:rPr>
      </w:pPr>
      <w:r>
        <w:rPr>
          <w:b/>
          <w:color w:val="00557A"/>
        </w:rPr>
        <w:t xml:space="preserve">Measurable Postsecondary Training/Education Goal: </w:t>
      </w:r>
      <w:r>
        <w:rPr>
          <w:color w:val="00557A"/>
        </w:rPr>
        <w:t xml:space="preserve">Using the information above, write a measurable postsecondary goal specific to education/training. For example: I am interested in animal care so I will attend a 2-year college to take courses in animal care. </w:t>
      </w:r>
    </w:p>
    <w:p w14:paraId="0CDEC276" w14:textId="77777777" w:rsidR="00D64279" w:rsidRDefault="00000000">
      <w:pPr>
        <w:spacing w:before="240" w:after="240" w:line="335" w:lineRule="auto"/>
        <w:jc w:val="both"/>
        <w:rPr>
          <w:color w:val="00557A"/>
        </w:rPr>
      </w:pPr>
      <w:r>
        <w:rPr>
          <w:color w:val="00557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D6CE1B" w14:textId="77777777" w:rsidR="00D64279" w:rsidRDefault="00D64279">
      <w:pPr>
        <w:spacing w:before="240" w:after="240" w:line="335" w:lineRule="auto"/>
        <w:jc w:val="both"/>
        <w:rPr>
          <w:color w:val="00557A"/>
        </w:rPr>
      </w:pPr>
    </w:p>
    <w:p w14:paraId="43ADC636" w14:textId="77777777" w:rsidR="00D64279" w:rsidRDefault="00000000">
      <w:pPr>
        <w:spacing w:before="240" w:after="240" w:line="335" w:lineRule="auto"/>
        <w:rPr>
          <w:b/>
          <w:i/>
          <w:color w:val="00557A"/>
          <w:sz w:val="26"/>
          <w:szCs w:val="26"/>
        </w:rPr>
      </w:pPr>
      <w:r>
        <w:rPr>
          <w:b/>
          <w:i/>
          <w:color w:val="00557A"/>
          <w:sz w:val="26"/>
          <w:szCs w:val="26"/>
        </w:rPr>
        <w:lastRenderedPageBreak/>
        <w:t>Employment</w:t>
      </w:r>
    </w:p>
    <w:p w14:paraId="7C99EEBD" w14:textId="77777777" w:rsidR="00D64279" w:rsidRDefault="00000000">
      <w:pPr>
        <w:spacing w:before="240" w:after="240" w:line="335" w:lineRule="auto"/>
        <w:rPr>
          <w:i/>
          <w:color w:val="00557A"/>
          <w:sz w:val="20"/>
          <w:szCs w:val="20"/>
        </w:rPr>
      </w:pPr>
      <w:r>
        <w:rPr>
          <w:i/>
          <w:color w:val="00557A"/>
          <w:sz w:val="20"/>
          <w:szCs w:val="20"/>
        </w:rPr>
        <w:t xml:space="preserve">The questions below can help you and your students determine a career path, as well as which diploma option may be best for them. For more information specific to New York State (NYS0 diploma options, ask a Transition Specialist or Family and Community Engagement Center Specialist with the Office of Special Education. </w:t>
      </w:r>
    </w:p>
    <w:p w14:paraId="3868C2CB" w14:textId="77777777" w:rsidR="00D64279" w:rsidRDefault="00000000">
      <w:pPr>
        <w:numPr>
          <w:ilvl w:val="0"/>
          <w:numId w:val="34"/>
        </w:numPr>
        <w:spacing w:before="240" w:after="240" w:line="335" w:lineRule="auto"/>
        <w:jc w:val="both"/>
        <w:rPr>
          <w:color w:val="00557A"/>
          <w:sz w:val="18"/>
          <w:szCs w:val="18"/>
        </w:rPr>
      </w:pPr>
      <w:r>
        <w:rPr>
          <w:color w:val="00557A"/>
          <w:sz w:val="18"/>
          <w:szCs w:val="18"/>
        </w:rPr>
        <w:t>What things do you like to do? List your likes, skills, and talents:</w:t>
      </w:r>
    </w:p>
    <w:p w14:paraId="2605C296" w14:textId="77777777" w:rsidR="00D64279" w:rsidRDefault="00000000">
      <w:pPr>
        <w:spacing w:before="240" w:after="240" w:line="335" w:lineRule="auto"/>
        <w:ind w:left="720"/>
        <w:jc w:val="both"/>
        <w:rPr>
          <w:color w:val="00557A"/>
          <w:sz w:val="18"/>
          <w:szCs w:val="18"/>
        </w:rPr>
      </w:pPr>
      <w:r>
        <w:rPr>
          <w:color w:val="00557A"/>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06A9FE" w14:textId="77777777" w:rsidR="00D64279" w:rsidRDefault="00000000">
      <w:pPr>
        <w:numPr>
          <w:ilvl w:val="0"/>
          <w:numId w:val="34"/>
        </w:numPr>
        <w:spacing w:before="240" w:after="240" w:line="335" w:lineRule="auto"/>
        <w:jc w:val="both"/>
        <w:rPr>
          <w:color w:val="00557A"/>
          <w:sz w:val="18"/>
          <w:szCs w:val="18"/>
        </w:rPr>
      </w:pPr>
      <w:r>
        <w:rPr>
          <w:color w:val="00557A"/>
          <w:sz w:val="18"/>
          <w:szCs w:val="18"/>
        </w:rPr>
        <w:t xml:space="preserve">What things do you really dislike doing? </w:t>
      </w:r>
    </w:p>
    <w:p w14:paraId="08B44347" w14:textId="77777777" w:rsidR="00D64279" w:rsidRDefault="00000000">
      <w:pPr>
        <w:spacing w:before="240" w:after="240" w:line="335" w:lineRule="auto"/>
        <w:ind w:left="720"/>
        <w:jc w:val="both"/>
        <w:rPr>
          <w:color w:val="00557A"/>
          <w:sz w:val="18"/>
          <w:szCs w:val="18"/>
        </w:rPr>
      </w:pPr>
      <w:r>
        <w:rPr>
          <w:color w:val="00557A"/>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85B1A5" w14:textId="77777777" w:rsidR="00D64279" w:rsidRDefault="00000000">
      <w:pPr>
        <w:numPr>
          <w:ilvl w:val="0"/>
          <w:numId w:val="34"/>
        </w:numPr>
        <w:spacing w:before="240" w:after="240" w:line="335" w:lineRule="auto"/>
        <w:jc w:val="both"/>
        <w:rPr>
          <w:color w:val="00557A"/>
          <w:sz w:val="18"/>
          <w:szCs w:val="18"/>
        </w:rPr>
      </w:pPr>
      <w:r>
        <w:rPr>
          <w:color w:val="00557A"/>
          <w:sz w:val="18"/>
          <w:szCs w:val="18"/>
        </w:rPr>
        <w:t xml:space="preserve">If you could have any job, what would it be? </w:t>
      </w:r>
    </w:p>
    <w:p w14:paraId="51FCB8EB" w14:textId="77777777" w:rsidR="00D64279" w:rsidRDefault="00000000">
      <w:pPr>
        <w:spacing w:before="240" w:after="240" w:line="335" w:lineRule="auto"/>
        <w:ind w:left="720"/>
        <w:jc w:val="both"/>
        <w:rPr>
          <w:color w:val="00557A"/>
          <w:sz w:val="18"/>
          <w:szCs w:val="18"/>
        </w:rPr>
      </w:pPr>
      <w:r>
        <w:rPr>
          <w:color w:val="00557A"/>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4EEF21" w14:textId="77777777" w:rsidR="00D64279" w:rsidRDefault="00000000">
      <w:pPr>
        <w:numPr>
          <w:ilvl w:val="0"/>
          <w:numId w:val="34"/>
        </w:numPr>
        <w:spacing w:before="240" w:after="240" w:line="335" w:lineRule="auto"/>
        <w:jc w:val="both"/>
        <w:rPr>
          <w:color w:val="00557A"/>
          <w:sz w:val="18"/>
          <w:szCs w:val="18"/>
        </w:rPr>
      </w:pPr>
      <w:r>
        <w:rPr>
          <w:color w:val="00557A"/>
          <w:sz w:val="18"/>
          <w:szCs w:val="18"/>
        </w:rPr>
        <w:t>What do you think you would like most about the job?</w:t>
      </w:r>
    </w:p>
    <w:p w14:paraId="5A38A412" w14:textId="77777777" w:rsidR="00D64279" w:rsidRDefault="00000000">
      <w:pPr>
        <w:spacing w:before="240" w:after="240" w:line="335" w:lineRule="auto"/>
        <w:ind w:left="720"/>
        <w:jc w:val="both"/>
        <w:rPr>
          <w:color w:val="00557A"/>
          <w:sz w:val="18"/>
          <w:szCs w:val="18"/>
        </w:rPr>
      </w:pPr>
      <w:r>
        <w:rPr>
          <w:color w:val="00557A"/>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FB33A2" w14:textId="77777777" w:rsidR="00D64279" w:rsidRDefault="00000000">
      <w:pPr>
        <w:numPr>
          <w:ilvl w:val="0"/>
          <w:numId w:val="34"/>
        </w:numPr>
        <w:spacing w:before="240" w:after="240" w:line="335" w:lineRule="auto"/>
        <w:jc w:val="both"/>
        <w:rPr>
          <w:color w:val="00557A"/>
          <w:sz w:val="18"/>
          <w:szCs w:val="18"/>
        </w:rPr>
      </w:pPr>
      <w:r>
        <w:rPr>
          <w:color w:val="00557A"/>
          <w:sz w:val="18"/>
          <w:szCs w:val="18"/>
        </w:rPr>
        <w:t>What other jobs do you think you might like to try?</w:t>
      </w:r>
    </w:p>
    <w:p w14:paraId="44F8B9AC" w14:textId="77777777" w:rsidR="00D64279" w:rsidRDefault="00000000">
      <w:pPr>
        <w:spacing w:before="240" w:after="240" w:line="335" w:lineRule="auto"/>
        <w:ind w:left="720"/>
        <w:jc w:val="both"/>
        <w:rPr>
          <w:color w:val="00557A"/>
          <w:sz w:val="18"/>
          <w:szCs w:val="18"/>
        </w:rPr>
      </w:pPr>
      <w:r>
        <w:rPr>
          <w:color w:val="00557A"/>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F7E3F0" w14:textId="77777777" w:rsidR="00D64279" w:rsidRDefault="00000000">
      <w:pPr>
        <w:spacing w:before="240" w:after="240" w:line="335" w:lineRule="auto"/>
        <w:jc w:val="both"/>
        <w:rPr>
          <w:color w:val="00557A"/>
          <w:sz w:val="18"/>
          <w:szCs w:val="18"/>
        </w:rPr>
      </w:pPr>
      <w:r>
        <w:rPr>
          <w:b/>
          <w:color w:val="00557A"/>
          <w:sz w:val="18"/>
          <w:szCs w:val="18"/>
        </w:rPr>
        <w:t xml:space="preserve">Measurable Postsecondary Employment Goal: </w:t>
      </w:r>
      <w:r>
        <w:rPr>
          <w:color w:val="00557A"/>
          <w:sz w:val="18"/>
          <w:szCs w:val="18"/>
        </w:rPr>
        <w:t>Using the information above, write a measurable postsecondary goal specific to employment For example: My goal is to work as a dog groomer as I participate in veterinary science courses</w:t>
      </w:r>
    </w:p>
    <w:p w14:paraId="04F0299C" w14:textId="77777777" w:rsidR="00D64279" w:rsidRDefault="00000000">
      <w:pPr>
        <w:spacing w:before="240" w:after="240" w:line="335" w:lineRule="auto"/>
        <w:jc w:val="both"/>
        <w:rPr>
          <w:color w:val="00557A"/>
          <w:sz w:val="18"/>
          <w:szCs w:val="18"/>
        </w:rPr>
      </w:pPr>
      <w:r>
        <w:rPr>
          <w:color w:val="00557A"/>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78FAB9" w14:textId="77777777" w:rsidR="00D64279" w:rsidRDefault="00D64279">
      <w:pPr>
        <w:spacing w:before="240" w:after="240" w:line="335" w:lineRule="auto"/>
        <w:ind w:left="720"/>
        <w:jc w:val="both"/>
        <w:rPr>
          <w:color w:val="00557A"/>
          <w:sz w:val="18"/>
          <w:szCs w:val="18"/>
        </w:rPr>
      </w:pPr>
    </w:p>
    <w:p w14:paraId="183755C3" w14:textId="77777777" w:rsidR="00D64279" w:rsidRDefault="00000000">
      <w:pPr>
        <w:spacing w:before="240" w:after="240" w:line="335" w:lineRule="auto"/>
        <w:jc w:val="both"/>
        <w:rPr>
          <w:b/>
          <w:color w:val="00557A"/>
        </w:rPr>
      </w:pPr>
      <w:r>
        <w:rPr>
          <w:b/>
          <w:color w:val="00557A"/>
        </w:rPr>
        <w:lastRenderedPageBreak/>
        <w:t>Independent Living</w:t>
      </w:r>
    </w:p>
    <w:p w14:paraId="1DE1E96B" w14:textId="77777777" w:rsidR="00D64279" w:rsidRDefault="00000000">
      <w:pPr>
        <w:numPr>
          <w:ilvl w:val="0"/>
          <w:numId w:val="23"/>
        </w:numPr>
        <w:spacing w:before="240" w:after="240" w:line="335" w:lineRule="auto"/>
        <w:jc w:val="both"/>
        <w:rPr>
          <w:color w:val="00557A"/>
        </w:rPr>
      </w:pPr>
      <w:r>
        <w:rPr>
          <w:color w:val="00557A"/>
        </w:rPr>
        <w:t>What do you like to do for fun outside of school or work?</w:t>
      </w:r>
    </w:p>
    <w:p w14:paraId="7EC45D99" w14:textId="77777777" w:rsidR="00D64279" w:rsidRDefault="00000000">
      <w:pPr>
        <w:spacing w:before="240" w:after="240" w:line="335" w:lineRule="auto"/>
        <w:ind w:left="720"/>
        <w:jc w:val="both"/>
        <w:rPr>
          <w:color w:val="00557A"/>
        </w:rPr>
      </w:pPr>
      <w:r>
        <w:rPr>
          <w:color w:val="00557A"/>
        </w:rPr>
        <w:t>__________________________________________________________________________________________________________________________________________________________________________________________________________________</w:t>
      </w:r>
    </w:p>
    <w:p w14:paraId="4E47AB78" w14:textId="77777777" w:rsidR="00D64279" w:rsidRDefault="00000000">
      <w:pPr>
        <w:numPr>
          <w:ilvl w:val="0"/>
          <w:numId w:val="23"/>
        </w:numPr>
        <w:spacing w:before="240" w:line="335" w:lineRule="auto"/>
        <w:jc w:val="both"/>
        <w:rPr>
          <w:color w:val="00557A"/>
        </w:rPr>
      </w:pPr>
      <w:r>
        <w:rPr>
          <w:color w:val="00557A"/>
        </w:rPr>
        <w:t xml:space="preserve">Do you plan on moving out of your family’s home at some point in your life? </w:t>
      </w:r>
    </w:p>
    <w:p w14:paraId="2E8A0239" w14:textId="77777777" w:rsidR="00D64279" w:rsidRDefault="00000000">
      <w:pPr>
        <w:numPr>
          <w:ilvl w:val="0"/>
          <w:numId w:val="29"/>
        </w:numPr>
        <w:spacing w:line="335" w:lineRule="auto"/>
        <w:jc w:val="both"/>
        <w:rPr>
          <w:color w:val="00557A"/>
        </w:rPr>
      </w:pPr>
      <w:r>
        <w:rPr>
          <w:color w:val="00557A"/>
        </w:rPr>
        <w:t>Yes (answer questions 3-6)</w:t>
      </w:r>
    </w:p>
    <w:p w14:paraId="7F840032" w14:textId="77777777" w:rsidR="00D64279" w:rsidRDefault="00000000">
      <w:pPr>
        <w:numPr>
          <w:ilvl w:val="0"/>
          <w:numId w:val="29"/>
        </w:numPr>
        <w:spacing w:line="335" w:lineRule="auto"/>
        <w:jc w:val="both"/>
        <w:rPr>
          <w:color w:val="00557A"/>
        </w:rPr>
      </w:pPr>
      <w:r>
        <w:rPr>
          <w:color w:val="00557A"/>
        </w:rPr>
        <w:t>No (do not answer questions 3-6)</w:t>
      </w:r>
    </w:p>
    <w:p w14:paraId="060886E9" w14:textId="77777777" w:rsidR="00D64279" w:rsidRDefault="00000000">
      <w:pPr>
        <w:numPr>
          <w:ilvl w:val="0"/>
          <w:numId w:val="23"/>
        </w:numPr>
        <w:spacing w:line="335" w:lineRule="auto"/>
        <w:jc w:val="both"/>
        <w:rPr>
          <w:color w:val="00557A"/>
        </w:rPr>
      </w:pPr>
      <w:r>
        <w:rPr>
          <w:color w:val="00557A"/>
        </w:rPr>
        <w:t>When do you plan to move out? ____________________________________________</w:t>
      </w:r>
    </w:p>
    <w:p w14:paraId="102C5F28" w14:textId="77777777" w:rsidR="00D64279" w:rsidRDefault="00000000">
      <w:pPr>
        <w:numPr>
          <w:ilvl w:val="0"/>
          <w:numId w:val="23"/>
        </w:numPr>
        <w:spacing w:line="335" w:lineRule="auto"/>
        <w:rPr>
          <w:color w:val="00557A"/>
        </w:rPr>
      </w:pPr>
      <w:r>
        <w:rPr>
          <w:color w:val="00557A"/>
        </w:rPr>
        <w:t>Where would you like to live? __________________________________________________________________________________________________________________________________________________________________________________________________________________</w:t>
      </w:r>
    </w:p>
    <w:p w14:paraId="114B3217" w14:textId="77777777" w:rsidR="00D64279" w:rsidRDefault="00000000">
      <w:pPr>
        <w:numPr>
          <w:ilvl w:val="0"/>
          <w:numId w:val="23"/>
        </w:numPr>
        <w:spacing w:after="240" w:line="335" w:lineRule="auto"/>
        <w:rPr>
          <w:color w:val="00557A"/>
        </w:rPr>
      </w:pPr>
      <w:r>
        <w:rPr>
          <w:color w:val="00557A"/>
        </w:rPr>
        <w:t>In what type of home do you plan on living after graduation?</w:t>
      </w:r>
    </w:p>
    <w:p w14:paraId="0CCD4472" w14:textId="77777777" w:rsidR="00D64279" w:rsidRDefault="00000000">
      <w:pPr>
        <w:spacing w:before="240" w:after="240" w:line="335" w:lineRule="auto"/>
        <w:ind w:left="720"/>
        <w:jc w:val="both"/>
        <w:rPr>
          <w:color w:val="00557A"/>
        </w:rPr>
      </w:pPr>
      <w:r>
        <w:rPr>
          <w:color w:val="00557A"/>
        </w:rPr>
        <w:t>__________________________________________________________________________________________________________________________________________________________________________________________________________________</w:t>
      </w:r>
    </w:p>
    <w:p w14:paraId="39C783B5" w14:textId="77777777" w:rsidR="00D64279" w:rsidRDefault="00000000">
      <w:pPr>
        <w:numPr>
          <w:ilvl w:val="0"/>
          <w:numId w:val="23"/>
        </w:numPr>
        <w:spacing w:before="240" w:after="240" w:line="335" w:lineRule="auto"/>
        <w:jc w:val="both"/>
        <w:rPr>
          <w:color w:val="00557A"/>
        </w:rPr>
      </w:pPr>
      <w:r>
        <w:rPr>
          <w:color w:val="00557A"/>
        </w:rPr>
        <w:t xml:space="preserve">Who, if anyone, would you like to live with? They can be specific people or general groups such as friends, spouse, etc. </w:t>
      </w:r>
    </w:p>
    <w:p w14:paraId="36149CBB" w14:textId="77777777" w:rsidR="00D64279" w:rsidRDefault="00000000">
      <w:pPr>
        <w:spacing w:before="240" w:after="240" w:line="335" w:lineRule="auto"/>
        <w:ind w:left="720"/>
        <w:jc w:val="both"/>
        <w:rPr>
          <w:color w:val="00557A"/>
        </w:rPr>
      </w:pPr>
      <w:r>
        <w:rPr>
          <w:color w:val="00557A"/>
        </w:rPr>
        <w:t>__________________________________________________________________________________________________________________________________________________________________________________________________________________</w:t>
      </w:r>
    </w:p>
    <w:p w14:paraId="4FCD93F0" w14:textId="77777777" w:rsidR="00D64279" w:rsidRDefault="00000000">
      <w:pPr>
        <w:spacing w:before="240" w:after="240" w:line="335" w:lineRule="auto"/>
        <w:jc w:val="both"/>
        <w:rPr>
          <w:color w:val="00557A"/>
        </w:rPr>
      </w:pPr>
      <w:r>
        <w:rPr>
          <w:b/>
          <w:color w:val="00557A"/>
        </w:rPr>
        <w:t xml:space="preserve">Measurable Postsecondary Employment Goal: </w:t>
      </w:r>
      <w:r>
        <w:rPr>
          <w:color w:val="00557A"/>
        </w:rPr>
        <w:t xml:space="preserve">Using the information above, write a measurable postsecondary goal specific to Independent Living. For example: I will share an apartment with a friend. I will ride the public bus by myself and shop in the community. </w:t>
      </w:r>
    </w:p>
    <w:p w14:paraId="1CB14E82" w14:textId="77777777" w:rsidR="00D64279" w:rsidRDefault="00000000">
      <w:pPr>
        <w:spacing w:before="240" w:after="240" w:line="335" w:lineRule="auto"/>
        <w:jc w:val="both"/>
        <w:rPr>
          <w:color w:val="00557A"/>
        </w:rPr>
      </w:pPr>
      <w:r>
        <w:rPr>
          <w:color w:val="00557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1D8F6A" w14:textId="77777777" w:rsidR="00D64279" w:rsidRDefault="00D64279">
      <w:pPr>
        <w:spacing w:before="240" w:after="240" w:line="335" w:lineRule="auto"/>
        <w:ind w:left="720"/>
        <w:jc w:val="both"/>
        <w:rPr>
          <w:color w:val="00557A"/>
        </w:rPr>
      </w:pPr>
    </w:p>
    <w:p w14:paraId="5E13CC91" w14:textId="77777777" w:rsidR="00D64279" w:rsidRDefault="00000000">
      <w:pPr>
        <w:spacing w:before="240" w:after="240" w:line="335" w:lineRule="auto"/>
        <w:jc w:val="both"/>
        <w:rPr>
          <w:b/>
          <w:color w:val="00557A"/>
        </w:rPr>
      </w:pPr>
      <w:r>
        <w:rPr>
          <w:b/>
          <w:color w:val="00557A"/>
        </w:rPr>
        <w:lastRenderedPageBreak/>
        <w:t xml:space="preserve">Appendix C: Transition Service Worksheet </w:t>
      </w:r>
    </w:p>
    <w:p w14:paraId="389BC891" w14:textId="77777777" w:rsidR="00D64279" w:rsidRDefault="00000000">
      <w:pPr>
        <w:spacing w:before="240" w:after="240" w:line="335" w:lineRule="auto"/>
        <w:jc w:val="both"/>
        <w:rPr>
          <w:color w:val="00557A"/>
        </w:rPr>
      </w:pPr>
      <w:r>
        <w:rPr>
          <w:noProof/>
          <w:color w:val="00557A"/>
        </w:rPr>
        <w:drawing>
          <wp:inline distT="114300" distB="114300" distL="114300" distR="114300" wp14:anchorId="0CAE889E" wp14:editId="1EBBBA0A">
            <wp:extent cx="5943600" cy="5930900"/>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5943600" cy="5930900"/>
                    </a:xfrm>
                    <a:prstGeom prst="rect">
                      <a:avLst/>
                    </a:prstGeom>
                    <a:ln/>
                  </pic:spPr>
                </pic:pic>
              </a:graphicData>
            </a:graphic>
          </wp:inline>
        </w:drawing>
      </w:r>
    </w:p>
    <w:p w14:paraId="4B6A401C" w14:textId="77777777" w:rsidR="00D64279" w:rsidRDefault="00D64279">
      <w:pPr>
        <w:spacing w:before="240" w:after="240" w:line="335" w:lineRule="auto"/>
        <w:jc w:val="both"/>
        <w:rPr>
          <w:color w:val="00557A"/>
        </w:rPr>
      </w:pPr>
    </w:p>
    <w:p w14:paraId="462A5F6B" w14:textId="77777777" w:rsidR="00D64279" w:rsidRDefault="00D64279">
      <w:pPr>
        <w:spacing w:before="240" w:after="240" w:line="335" w:lineRule="auto"/>
        <w:jc w:val="both"/>
        <w:rPr>
          <w:color w:val="00557A"/>
        </w:rPr>
      </w:pPr>
    </w:p>
    <w:p w14:paraId="629B5F44" w14:textId="77777777" w:rsidR="00D64279" w:rsidRDefault="00D64279">
      <w:pPr>
        <w:spacing w:before="240" w:after="240" w:line="335" w:lineRule="auto"/>
        <w:jc w:val="both"/>
        <w:rPr>
          <w:color w:val="00557A"/>
        </w:rPr>
      </w:pPr>
    </w:p>
    <w:p w14:paraId="7DA293E8" w14:textId="77777777" w:rsidR="00D64279" w:rsidRDefault="00D64279">
      <w:pPr>
        <w:spacing w:before="240" w:after="240" w:line="335" w:lineRule="auto"/>
        <w:jc w:val="both"/>
        <w:rPr>
          <w:color w:val="00557A"/>
        </w:rPr>
      </w:pPr>
    </w:p>
    <w:p w14:paraId="6111342C" w14:textId="77777777" w:rsidR="00D64279" w:rsidRDefault="00000000">
      <w:pPr>
        <w:spacing w:before="240" w:after="240" w:line="335" w:lineRule="auto"/>
        <w:jc w:val="both"/>
        <w:rPr>
          <w:b/>
          <w:color w:val="00557A"/>
          <w:sz w:val="26"/>
          <w:szCs w:val="26"/>
        </w:rPr>
      </w:pPr>
      <w:r>
        <w:rPr>
          <w:b/>
          <w:color w:val="00557A"/>
          <w:sz w:val="26"/>
          <w:szCs w:val="26"/>
        </w:rPr>
        <w:t xml:space="preserve">Appendix D: Transition Planning Profile </w:t>
      </w:r>
    </w:p>
    <w:p w14:paraId="6C0B76CA" w14:textId="77777777" w:rsidR="00D64279" w:rsidRDefault="00000000">
      <w:pPr>
        <w:jc w:val="both"/>
        <w:rPr>
          <w:color w:val="00557A"/>
          <w:sz w:val="24"/>
          <w:szCs w:val="24"/>
        </w:rPr>
      </w:pPr>
      <w:r>
        <w:rPr>
          <w:color w:val="00557A"/>
          <w:sz w:val="24"/>
          <w:szCs w:val="24"/>
        </w:rPr>
        <w:lastRenderedPageBreak/>
        <w:t>The Transition Planning Profile is a tool that can be used to think about success in the</w:t>
      </w:r>
    </w:p>
    <w:p w14:paraId="0ED9186D" w14:textId="77777777" w:rsidR="00D64279" w:rsidRDefault="00000000">
      <w:pPr>
        <w:jc w:val="both"/>
        <w:rPr>
          <w:color w:val="00557A"/>
          <w:sz w:val="24"/>
          <w:szCs w:val="24"/>
        </w:rPr>
      </w:pPr>
      <w:r>
        <w:rPr>
          <w:color w:val="00557A"/>
          <w:sz w:val="24"/>
          <w:szCs w:val="24"/>
        </w:rPr>
        <w:t>workplace. It puts information about strengths, interests, and needs into a simple visual format that can help a student make informed day-to-day decisions about their future based on their desires, strengths, and needs.</w:t>
      </w:r>
    </w:p>
    <w:p w14:paraId="398AB696" w14:textId="77777777" w:rsidR="00D64279" w:rsidRDefault="00D64279">
      <w:pPr>
        <w:jc w:val="both"/>
        <w:rPr>
          <w:color w:val="00557A"/>
          <w:sz w:val="24"/>
          <w:szCs w:val="24"/>
        </w:rPr>
      </w:pPr>
    </w:p>
    <w:p w14:paraId="198B59AF" w14:textId="77777777" w:rsidR="00D64279" w:rsidRDefault="00000000">
      <w:pPr>
        <w:jc w:val="both"/>
        <w:rPr>
          <w:color w:val="00557A"/>
          <w:sz w:val="24"/>
          <w:szCs w:val="24"/>
        </w:rPr>
      </w:pPr>
      <w:r>
        <w:rPr>
          <w:color w:val="00557A"/>
          <w:sz w:val="24"/>
          <w:szCs w:val="24"/>
        </w:rPr>
        <w:t xml:space="preserve">For example, a student who is deciding whether to apply for work at a library or at a </w:t>
      </w:r>
      <w:proofErr w:type="gramStart"/>
      <w:r>
        <w:rPr>
          <w:color w:val="00557A"/>
          <w:sz w:val="24"/>
          <w:szCs w:val="24"/>
        </w:rPr>
        <w:t>fast food</w:t>
      </w:r>
      <w:proofErr w:type="gramEnd"/>
      <w:r>
        <w:rPr>
          <w:color w:val="00557A"/>
          <w:sz w:val="24"/>
          <w:szCs w:val="24"/>
        </w:rPr>
        <w:t xml:space="preserve"> restaurant can review his profile to see that he prefers working in a quiet atmosphere and at his own pace. This might cause him to lean toward the library. His decision would be to apply to the library because it matches his strengths and preferences.</w:t>
      </w:r>
    </w:p>
    <w:p w14:paraId="11FC431A" w14:textId="77777777" w:rsidR="00D64279" w:rsidRDefault="00D64279">
      <w:pPr>
        <w:jc w:val="both"/>
        <w:rPr>
          <w:color w:val="00557A"/>
          <w:sz w:val="24"/>
          <w:szCs w:val="24"/>
        </w:rPr>
      </w:pPr>
    </w:p>
    <w:p w14:paraId="15A6FC96" w14:textId="77777777" w:rsidR="00D64279" w:rsidRDefault="00000000">
      <w:pPr>
        <w:jc w:val="both"/>
        <w:rPr>
          <w:color w:val="00557A"/>
          <w:sz w:val="24"/>
          <w:szCs w:val="24"/>
        </w:rPr>
      </w:pPr>
      <w:r>
        <w:rPr>
          <w:color w:val="00557A"/>
          <w:sz w:val="24"/>
          <w:szCs w:val="24"/>
        </w:rPr>
        <w:t>It is important when using this planning tool to remember that:</w:t>
      </w:r>
    </w:p>
    <w:p w14:paraId="4234CC8D" w14:textId="77777777" w:rsidR="00D64279" w:rsidRDefault="00000000">
      <w:pPr>
        <w:jc w:val="both"/>
        <w:rPr>
          <w:color w:val="00557A"/>
          <w:sz w:val="24"/>
          <w:szCs w:val="24"/>
        </w:rPr>
      </w:pPr>
      <w:r>
        <w:rPr>
          <w:color w:val="00557A"/>
          <w:sz w:val="24"/>
          <w:szCs w:val="24"/>
        </w:rPr>
        <w:t>• The student’s input is crucial to the success of any planning effort.</w:t>
      </w:r>
    </w:p>
    <w:p w14:paraId="7E9810B0" w14:textId="77777777" w:rsidR="00D64279" w:rsidRDefault="00000000">
      <w:pPr>
        <w:jc w:val="both"/>
        <w:rPr>
          <w:color w:val="00557A"/>
          <w:sz w:val="24"/>
          <w:szCs w:val="24"/>
        </w:rPr>
      </w:pPr>
      <w:r>
        <w:rPr>
          <w:color w:val="00557A"/>
          <w:sz w:val="24"/>
          <w:szCs w:val="24"/>
        </w:rPr>
        <w:t>• Use language that is easy for the student to understand.</w:t>
      </w:r>
    </w:p>
    <w:p w14:paraId="2AC53D7B" w14:textId="77777777" w:rsidR="00D64279" w:rsidRDefault="00000000">
      <w:pPr>
        <w:jc w:val="both"/>
        <w:rPr>
          <w:color w:val="00557A"/>
          <w:sz w:val="24"/>
          <w:szCs w:val="24"/>
        </w:rPr>
      </w:pPr>
      <w:r>
        <w:rPr>
          <w:color w:val="00557A"/>
          <w:sz w:val="24"/>
          <w:szCs w:val="24"/>
        </w:rPr>
        <w:t>• Feedback from the school and other professionals working with your family can and</w:t>
      </w:r>
    </w:p>
    <w:p w14:paraId="6BD44FCD" w14:textId="77777777" w:rsidR="00D64279" w:rsidRDefault="00000000">
      <w:pPr>
        <w:jc w:val="both"/>
        <w:rPr>
          <w:color w:val="00557A"/>
          <w:sz w:val="24"/>
          <w:szCs w:val="24"/>
        </w:rPr>
      </w:pPr>
      <w:r>
        <w:rPr>
          <w:color w:val="00557A"/>
          <w:sz w:val="24"/>
          <w:szCs w:val="24"/>
        </w:rPr>
        <w:t>should be included in the profile.</w:t>
      </w:r>
    </w:p>
    <w:p w14:paraId="4B066D8C" w14:textId="77777777" w:rsidR="00D64279" w:rsidRDefault="00000000">
      <w:pPr>
        <w:jc w:val="both"/>
        <w:rPr>
          <w:color w:val="00557A"/>
        </w:rPr>
      </w:pPr>
      <w:r>
        <w:rPr>
          <w:color w:val="00557A"/>
          <w:sz w:val="24"/>
          <w:szCs w:val="24"/>
        </w:rPr>
        <w:t>• The profile can and should be updated often.</w:t>
      </w:r>
    </w:p>
    <w:tbl>
      <w:tblPr>
        <w:tblStyle w:val="a1"/>
        <w:tblW w:w="9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10"/>
        <w:gridCol w:w="2370"/>
        <w:gridCol w:w="2340"/>
        <w:gridCol w:w="2685"/>
      </w:tblGrid>
      <w:tr w:rsidR="00D64279" w14:paraId="37F618C6" w14:textId="77777777">
        <w:tc>
          <w:tcPr>
            <w:tcW w:w="2310" w:type="dxa"/>
            <w:shd w:val="clear" w:color="auto" w:fill="auto"/>
            <w:tcMar>
              <w:top w:w="100" w:type="dxa"/>
              <w:left w:w="100" w:type="dxa"/>
              <w:bottom w:w="100" w:type="dxa"/>
              <w:right w:w="100" w:type="dxa"/>
            </w:tcMar>
          </w:tcPr>
          <w:p w14:paraId="50A57A49" w14:textId="77777777" w:rsidR="00D64279" w:rsidRDefault="00D64279">
            <w:pPr>
              <w:widowControl w:val="0"/>
              <w:pBdr>
                <w:top w:val="nil"/>
                <w:left w:val="nil"/>
                <w:bottom w:val="nil"/>
                <w:right w:val="nil"/>
                <w:between w:val="nil"/>
              </w:pBdr>
              <w:spacing w:line="240" w:lineRule="auto"/>
              <w:rPr>
                <w:color w:val="00557A"/>
              </w:rPr>
            </w:pPr>
          </w:p>
        </w:tc>
        <w:tc>
          <w:tcPr>
            <w:tcW w:w="2370" w:type="dxa"/>
            <w:shd w:val="clear" w:color="auto" w:fill="CFE2F3"/>
            <w:tcMar>
              <w:top w:w="100" w:type="dxa"/>
              <w:left w:w="100" w:type="dxa"/>
              <w:bottom w:w="100" w:type="dxa"/>
              <w:right w:w="100" w:type="dxa"/>
            </w:tcMar>
          </w:tcPr>
          <w:p w14:paraId="775127F8" w14:textId="77777777" w:rsidR="00D64279" w:rsidRDefault="00000000">
            <w:pPr>
              <w:widowControl w:val="0"/>
              <w:pBdr>
                <w:top w:val="nil"/>
                <w:left w:val="nil"/>
                <w:bottom w:val="nil"/>
                <w:right w:val="nil"/>
                <w:between w:val="nil"/>
              </w:pBdr>
              <w:spacing w:line="240" w:lineRule="auto"/>
              <w:jc w:val="center"/>
              <w:rPr>
                <w:b/>
                <w:color w:val="00557A"/>
              </w:rPr>
            </w:pPr>
            <w:r>
              <w:rPr>
                <w:b/>
                <w:color w:val="00557A"/>
              </w:rPr>
              <w:t>Strengths</w:t>
            </w:r>
          </w:p>
        </w:tc>
        <w:tc>
          <w:tcPr>
            <w:tcW w:w="2340" w:type="dxa"/>
            <w:shd w:val="clear" w:color="auto" w:fill="CFE2F3"/>
            <w:tcMar>
              <w:top w:w="100" w:type="dxa"/>
              <w:left w:w="100" w:type="dxa"/>
              <w:bottom w:w="100" w:type="dxa"/>
              <w:right w:w="100" w:type="dxa"/>
            </w:tcMar>
          </w:tcPr>
          <w:p w14:paraId="7F77530B" w14:textId="77777777" w:rsidR="00D64279" w:rsidRDefault="00000000">
            <w:pPr>
              <w:widowControl w:val="0"/>
              <w:pBdr>
                <w:top w:val="nil"/>
                <w:left w:val="nil"/>
                <w:bottom w:val="nil"/>
                <w:right w:val="nil"/>
                <w:between w:val="nil"/>
              </w:pBdr>
              <w:spacing w:line="240" w:lineRule="auto"/>
              <w:jc w:val="center"/>
              <w:rPr>
                <w:b/>
                <w:color w:val="00557A"/>
              </w:rPr>
            </w:pPr>
            <w:r>
              <w:rPr>
                <w:b/>
                <w:color w:val="00557A"/>
              </w:rPr>
              <w:t>Hurdles</w:t>
            </w:r>
          </w:p>
        </w:tc>
        <w:tc>
          <w:tcPr>
            <w:tcW w:w="2685" w:type="dxa"/>
            <w:shd w:val="clear" w:color="auto" w:fill="CFE2F3"/>
            <w:tcMar>
              <w:top w:w="100" w:type="dxa"/>
              <w:left w:w="100" w:type="dxa"/>
              <w:bottom w:w="100" w:type="dxa"/>
              <w:right w:w="100" w:type="dxa"/>
            </w:tcMar>
          </w:tcPr>
          <w:p w14:paraId="1FB9DA3D" w14:textId="77777777" w:rsidR="00D64279" w:rsidRDefault="00000000">
            <w:pPr>
              <w:widowControl w:val="0"/>
              <w:pBdr>
                <w:top w:val="nil"/>
                <w:left w:val="nil"/>
                <w:bottom w:val="nil"/>
                <w:right w:val="nil"/>
                <w:between w:val="nil"/>
              </w:pBdr>
              <w:spacing w:line="240" w:lineRule="auto"/>
              <w:jc w:val="center"/>
              <w:rPr>
                <w:b/>
                <w:color w:val="00557A"/>
              </w:rPr>
            </w:pPr>
            <w:r>
              <w:rPr>
                <w:b/>
                <w:color w:val="00557A"/>
              </w:rPr>
              <w:t>Accommodations/Skill Development</w:t>
            </w:r>
          </w:p>
        </w:tc>
      </w:tr>
      <w:tr w:rsidR="00D64279" w14:paraId="0B978E9E" w14:textId="77777777">
        <w:tc>
          <w:tcPr>
            <w:tcW w:w="2310" w:type="dxa"/>
            <w:shd w:val="clear" w:color="auto" w:fill="CFE2F3"/>
            <w:tcMar>
              <w:top w:w="100" w:type="dxa"/>
              <w:left w:w="100" w:type="dxa"/>
              <w:bottom w:w="100" w:type="dxa"/>
              <w:right w:w="100" w:type="dxa"/>
            </w:tcMar>
          </w:tcPr>
          <w:p w14:paraId="772129C3" w14:textId="77777777" w:rsidR="00D64279" w:rsidRDefault="00000000">
            <w:pPr>
              <w:widowControl w:val="0"/>
              <w:pBdr>
                <w:top w:val="nil"/>
                <w:left w:val="nil"/>
                <w:bottom w:val="nil"/>
                <w:right w:val="nil"/>
                <w:between w:val="nil"/>
              </w:pBdr>
              <w:spacing w:line="240" w:lineRule="auto"/>
              <w:rPr>
                <w:b/>
                <w:color w:val="00557A"/>
              </w:rPr>
            </w:pPr>
            <w:r>
              <w:rPr>
                <w:b/>
                <w:color w:val="00557A"/>
              </w:rPr>
              <w:t>Self-Determination</w:t>
            </w:r>
          </w:p>
        </w:tc>
        <w:tc>
          <w:tcPr>
            <w:tcW w:w="2370" w:type="dxa"/>
            <w:shd w:val="clear" w:color="auto" w:fill="auto"/>
            <w:tcMar>
              <w:top w:w="100" w:type="dxa"/>
              <w:left w:w="100" w:type="dxa"/>
              <w:bottom w:w="100" w:type="dxa"/>
              <w:right w:w="100" w:type="dxa"/>
            </w:tcMar>
          </w:tcPr>
          <w:p w14:paraId="4E4C02C5" w14:textId="77777777" w:rsidR="00D64279" w:rsidRDefault="00D64279">
            <w:pPr>
              <w:widowControl w:val="0"/>
              <w:pBdr>
                <w:top w:val="nil"/>
                <w:left w:val="nil"/>
                <w:bottom w:val="nil"/>
                <w:right w:val="nil"/>
                <w:between w:val="nil"/>
              </w:pBdr>
              <w:spacing w:line="240" w:lineRule="auto"/>
              <w:rPr>
                <w:color w:val="00557A"/>
              </w:rPr>
            </w:pPr>
          </w:p>
          <w:p w14:paraId="55130CD1" w14:textId="77777777" w:rsidR="00D64279" w:rsidRDefault="00D64279">
            <w:pPr>
              <w:widowControl w:val="0"/>
              <w:pBdr>
                <w:top w:val="nil"/>
                <w:left w:val="nil"/>
                <w:bottom w:val="nil"/>
                <w:right w:val="nil"/>
                <w:between w:val="nil"/>
              </w:pBdr>
              <w:spacing w:line="240" w:lineRule="auto"/>
              <w:rPr>
                <w:color w:val="00557A"/>
              </w:rPr>
            </w:pPr>
          </w:p>
          <w:p w14:paraId="56DF922E" w14:textId="77777777" w:rsidR="00D64279" w:rsidRDefault="00D64279">
            <w:pPr>
              <w:widowControl w:val="0"/>
              <w:pBdr>
                <w:top w:val="nil"/>
                <w:left w:val="nil"/>
                <w:bottom w:val="nil"/>
                <w:right w:val="nil"/>
                <w:between w:val="nil"/>
              </w:pBdr>
              <w:spacing w:line="240" w:lineRule="auto"/>
              <w:rPr>
                <w:color w:val="00557A"/>
              </w:rPr>
            </w:pPr>
          </w:p>
        </w:tc>
        <w:tc>
          <w:tcPr>
            <w:tcW w:w="2340" w:type="dxa"/>
            <w:shd w:val="clear" w:color="auto" w:fill="auto"/>
            <w:tcMar>
              <w:top w:w="100" w:type="dxa"/>
              <w:left w:w="100" w:type="dxa"/>
              <w:bottom w:w="100" w:type="dxa"/>
              <w:right w:w="100" w:type="dxa"/>
            </w:tcMar>
          </w:tcPr>
          <w:p w14:paraId="59F7C9E6" w14:textId="77777777" w:rsidR="00D64279" w:rsidRDefault="00D64279">
            <w:pPr>
              <w:widowControl w:val="0"/>
              <w:pBdr>
                <w:top w:val="nil"/>
                <w:left w:val="nil"/>
                <w:bottom w:val="nil"/>
                <w:right w:val="nil"/>
                <w:between w:val="nil"/>
              </w:pBdr>
              <w:spacing w:line="240" w:lineRule="auto"/>
              <w:rPr>
                <w:color w:val="00557A"/>
              </w:rPr>
            </w:pPr>
          </w:p>
        </w:tc>
        <w:tc>
          <w:tcPr>
            <w:tcW w:w="2685" w:type="dxa"/>
            <w:shd w:val="clear" w:color="auto" w:fill="auto"/>
            <w:tcMar>
              <w:top w:w="100" w:type="dxa"/>
              <w:left w:w="100" w:type="dxa"/>
              <w:bottom w:w="100" w:type="dxa"/>
              <w:right w:w="100" w:type="dxa"/>
            </w:tcMar>
          </w:tcPr>
          <w:p w14:paraId="12095892" w14:textId="77777777" w:rsidR="00D64279" w:rsidRDefault="00D64279">
            <w:pPr>
              <w:widowControl w:val="0"/>
              <w:pBdr>
                <w:top w:val="nil"/>
                <w:left w:val="nil"/>
                <w:bottom w:val="nil"/>
                <w:right w:val="nil"/>
                <w:between w:val="nil"/>
              </w:pBdr>
              <w:spacing w:line="240" w:lineRule="auto"/>
              <w:rPr>
                <w:color w:val="00557A"/>
              </w:rPr>
            </w:pPr>
          </w:p>
        </w:tc>
      </w:tr>
      <w:tr w:rsidR="00D64279" w14:paraId="2D7819D3" w14:textId="77777777">
        <w:tc>
          <w:tcPr>
            <w:tcW w:w="2310" w:type="dxa"/>
            <w:shd w:val="clear" w:color="auto" w:fill="CFE2F3"/>
            <w:tcMar>
              <w:top w:w="100" w:type="dxa"/>
              <w:left w:w="100" w:type="dxa"/>
              <w:bottom w:w="100" w:type="dxa"/>
              <w:right w:w="100" w:type="dxa"/>
            </w:tcMar>
          </w:tcPr>
          <w:p w14:paraId="5046F201" w14:textId="77777777" w:rsidR="00D64279" w:rsidRDefault="00000000">
            <w:pPr>
              <w:widowControl w:val="0"/>
              <w:pBdr>
                <w:top w:val="nil"/>
                <w:left w:val="nil"/>
                <w:bottom w:val="nil"/>
                <w:right w:val="nil"/>
                <w:between w:val="nil"/>
              </w:pBdr>
              <w:spacing w:line="240" w:lineRule="auto"/>
              <w:rPr>
                <w:b/>
                <w:color w:val="00557A"/>
              </w:rPr>
            </w:pPr>
            <w:r>
              <w:rPr>
                <w:b/>
                <w:color w:val="00557A"/>
              </w:rPr>
              <w:t>Work Tolerance</w:t>
            </w:r>
          </w:p>
        </w:tc>
        <w:tc>
          <w:tcPr>
            <w:tcW w:w="2370" w:type="dxa"/>
            <w:shd w:val="clear" w:color="auto" w:fill="auto"/>
            <w:tcMar>
              <w:top w:w="100" w:type="dxa"/>
              <w:left w:w="100" w:type="dxa"/>
              <w:bottom w:w="100" w:type="dxa"/>
              <w:right w:w="100" w:type="dxa"/>
            </w:tcMar>
          </w:tcPr>
          <w:p w14:paraId="4CBEE974" w14:textId="77777777" w:rsidR="00D64279" w:rsidRDefault="00D64279">
            <w:pPr>
              <w:widowControl w:val="0"/>
              <w:pBdr>
                <w:top w:val="nil"/>
                <w:left w:val="nil"/>
                <w:bottom w:val="nil"/>
                <w:right w:val="nil"/>
                <w:between w:val="nil"/>
              </w:pBdr>
              <w:spacing w:line="240" w:lineRule="auto"/>
              <w:rPr>
                <w:color w:val="00557A"/>
              </w:rPr>
            </w:pPr>
          </w:p>
          <w:p w14:paraId="530EDFDB" w14:textId="77777777" w:rsidR="00D64279" w:rsidRDefault="00D64279">
            <w:pPr>
              <w:widowControl w:val="0"/>
              <w:pBdr>
                <w:top w:val="nil"/>
                <w:left w:val="nil"/>
                <w:bottom w:val="nil"/>
                <w:right w:val="nil"/>
                <w:between w:val="nil"/>
              </w:pBdr>
              <w:spacing w:line="240" w:lineRule="auto"/>
              <w:rPr>
                <w:color w:val="00557A"/>
              </w:rPr>
            </w:pPr>
          </w:p>
          <w:p w14:paraId="7CAEB0CB" w14:textId="77777777" w:rsidR="00D64279" w:rsidRDefault="00D64279">
            <w:pPr>
              <w:widowControl w:val="0"/>
              <w:pBdr>
                <w:top w:val="nil"/>
                <w:left w:val="nil"/>
                <w:bottom w:val="nil"/>
                <w:right w:val="nil"/>
                <w:between w:val="nil"/>
              </w:pBdr>
              <w:spacing w:line="240" w:lineRule="auto"/>
              <w:rPr>
                <w:color w:val="00557A"/>
              </w:rPr>
            </w:pPr>
          </w:p>
        </w:tc>
        <w:tc>
          <w:tcPr>
            <w:tcW w:w="2340" w:type="dxa"/>
            <w:shd w:val="clear" w:color="auto" w:fill="auto"/>
            <w:tcMar>
              <w:top w:w="100" w:type="dxa"/>
              <w:left w:w="100" w:type="dxa"/>
              <w:bottom w:w="100" w:type="dxa"/>
              <w:right w:w="100" w:type="dxa"/>
            </w:tcMar>
          </w:tcPr>
          <w:p w14:paraId="54C14C96" w14:textId="77777777" w:rsidR="00D64279" w:rsidRDefault="00D64279">
            <w:pPr>
              <w:widowControl w:val="0"/>
              <w:pBdr>
                <w:top w:val="nil"/>
                <w:left w:val="nil"/>
                <w:bottom w:val="nil"/>
                <w:right w:val="nil"/>
                <w:between w:val="nil"/>
              </w:pBdr>
              <w:spacing w:line="240" w:lineRule="auto"/>
              <w:rPr>
                <w:color w:val="00557A"/>
              </w:rPr>
            </w:pPr>
          </w:p>
        </w:tc>
        <w:tc>
          <w:tcPr>
            <w:tcW w:w="2685" w:type="dxa"/>
            <w:shd w:val="clear" w:color="auto" w:fill="auto"/>
            <w:tcMar>
              <w:top w:w="100" w:type="dxa"/>
              <w:left w:w="100" w:type="dxa"/>
              <w:bottom w:w="100" w:type="dxa"/>
              <w:right w:w="100" w:type="dxa"/>
            </w:tcMar>
          </w:tcPr>
          <w:p w14:paraId="16A4059D" w14:textId="77777777" w:rsidR="00D64279" w:rsidRDefault="00D64279">
            <w:pPr>
              <w:widowControl w:val="0"/>
              <w:pBdr>
                <w:top w:val="nil"/>
                <w:left w:val="nil"/>
                <w:bottom w:val="nil"/>
                <w:right w:val="nil"/>
                <w:between w:val="nil"/>
              </w:pBdr>
              <w:spacing w:line="240" w:lineRule="auto"/>
              <w:rPr>
                <w:color w:val="00557A"/>
              </w:rPr>
            </w:pPr>
          </w:p>
        </w:tc>
      </w:tr>
      <w:tr w:rsidR="00D64279" w14:paraId="5D8B7055" w14:textId="77777777">
        <w:tc>
          <w:tcPr>
            <w:tcW w:w="2310" w:type="dxa"/>
            <w:shd w:val="clear" w:color="auto" w:fill="CFE2F3"/>
            <w:tcMar>
              <w:top w:w="100" w:type="dxa"/>
              <w:left w:w="100" w:type="dxa"/>
              <w:bottom w:w="100" w:type="dxa"/>
              <w:right w:w="100" w:type="dxa"/>
            </w:tcMar>
          </w:tcPr>
          <w:p w14:paraId="7383798F" w14:textId="77777777" w:rsidR="00D64279" w:rsidRDefault="00000000">
            <w:pPr>
              <w:widowControl w:val="0"/>
              <w:pBdr>
                <w:top w:val="nil"/>
                <w:left w:val="nil"/>
                <w:bottom w:val="nil"/>
                <w:right w:val="nil"/>
                <w:between w:val="nil"/>
              </w:pBdr>
              <w:spacing w:line="240" w:lineRule="auto"/>
              <w:rPr>
                <w:b/>
                <w:color w:val="00557A"/>
              </w:rPr>
            </w:pPr>
            <w:r>
              <w:rPr>
                <w:b/>
                <w:color w:val="00557A"/>
              </w:rPr>
              <w:t>Interpersonal Skills</w:t>
            </w:r>
          </w:p>
        </w:tc>
        <w:tc>
          <w:tcPr>
            <w:tcW w:w="2370" w:type="dxa"/>
            <w:shd w:val="clear" w:color="auto" w:fill="auto"/>
            <w:tcMar>
              <w:top w:w="100" w:type="dxa"/>
              <w:left w:w="100" w:type="dxa"/>
              <w:bottom w:w="100" w:type="dxa"/>
              <w:right w:w="100" w:type="dxa"/>
            </w:tcMar>
          </w:tcPr>
          <w:p w14:paraId="15DB4ED9" w14:textId="77777777" w:rsidR="00D64279" w:rsidRDefault="00D64279">
            <w:pPr>
              <w:widowControl w:val="0"/>
              <w:pBdr>
                <w:top w:val="nil"/>
                <w:left w:val="nil"/>
                <w:bottom w:val="nil"/>
                <w:right w:val="nil"/>
                <w:between w:val="nil"/>
              </w:pBdr>
              <w:spacing w:line="240" w:lineRule="auto"/>
              <w:rPr>
                <w:color w:val="00557A"/>
              </w:rPr>
            </w:pPr>
          </w:p>
          <w:p w14:paraId="196CA3E4" w14:textId="77777777" w:rsidR="00D64279" w:rsidRDefault="00D64279">
            <w:pPr>
              <w:widowControl w:val="0"/>
              <w:pBdr>
                <w:top w:val="nil"/>
                <w:left w:val="nil"/>
                <w:bottom w:val="nil"/>
                <w:right w:val="nil"/>
                <w:between w:val="nil"/>
              </w:pBdr>
              <w:spacing w:line="240" w:lineRule="auto"/>
              <w:rPr>
                <w:color w:val="00557A"/>
              </w:rPr>
            </w:pPr>
          </w:p>
          <w:p w14:paraId="77D8191F" w14:textId="77777777" w:rsidR="00D64279" w:rsidRDefault="00D64279">
            <w:pPr>
              <w:widowControl w:val="0"/>
              <w:pBdr>
                <w:top w:val="nil"/>
                <w:left w:val="nil"/>
                <w:bottom w:val="nil"/>
                <w:right w:val="nil"/>
                <w:between w:val="nil"/>
              </w:pBdr>
              <w:spacing w:line="240" w:lineRule="auto"/>
              <w:rPr>
                <w:color w:val="00557A"/>
              </w:rPr>
            </w:pPr>
          </w:p>
        </w:tc>
        <w:tc>
          <w:tcPr>
            <w:tcW w:w="2340" w:type="dxa"/>
            <w:shd w:val="clear" w:color="auto" w:fill="auto"/>
            <w:tcMar>
              <w:top w:w="100" w:type="dxa"/>
              <w:left w:w="100" w:type="dxa"/>
              <w:bottom w:w="100" w:type="dxa"/>
              <w:right w:w="100" w:type="dxa"/>
            </w:tcMar>
          </w:tcPr>
          <w:p w14:paraId="3848BC6A" w14:textId="77777777" w:rsidR="00D64279" w:rsidRDefault="00D64279">
            <w:pPr>
              <w:widowControl w:val="0"/>
              <w:pBdr>
                <w:top w:val="nil"/>
                <w:left w:val="nil"/>
                <w:bottom w:val="nil"/>
                <w:right w:val="nil"/>
                <w:between w:val="nil"/>
              </w:pBdr>
              <w:spacing w:line="240" w:lineRule="auto"/>
              <w:rPr>
                <w:color w:val="00557A"/>
              </w:rPr>
            </w:pPr>
          </w:p>
        </w:tc>
        <w:tc>
          <w:tcPr>
            <w:tcW w:w="2685" w:type="dxa"/>
            <w:shd w:val="clear" w:color="auto" w:fill="auto"/>
            <w:tcMar>
              <w:top w:w="100" w:type="dxa"/>
              <w:left w:w="100" w:type="dxa"/>
              <w:bottom w:w="100" w:type="dxa"/>
              <w:right w:w="100" w:type="dxa"/>
            </w:tcMar>
          </w:tcPr>
          <w:p w14:paraId="5970F59D" w14:textId="77777777" w:rsidR="00D64279" w:rsidRDefault="00D64279">
            <w:pPr>
              <w:widowControl w:val="0"/>
              <w:pBdr>
                <w:top w:val="nil"/>
                <w:left w:val="nil"/>
                <w:bottom w:val="nil"/>
                <w:right w:val="nil"/>
                <w:between w:val="nil"/>
              </w:pBdr>
              <w:spacing w:line="240" w:lineRule="auto"/>
              <w:rPr>
                <w:color w:val="00557A"/>
              </w:rPr>
            </w:pPr>
          </w:p>
        </w:tc>
      </w:tr>
      <w:tr w:rsidR="00D64279" w14:paraId="62319147" w14:textId="77777777">
        <w:tc>
          <w:tcPr>
            <w:tcW w:w="2310" w:type="dxa"/>
            <w:shd w:val="clear" w:color="auto" w:fill="CFE2F3"/>
            <w:tcMar>
              <w:top w:w="100" w:type="dxa"/>
              <w:left w:w="100" w:type="dxa"/>
              <w:bottom w:w="100" w:type="dxa"/>
              <w:right w:w="100" w:type="dxa"/>
            </w:tcMar>
          </w:tcPr>
          <w:p w14:paraId="49616716" w14:textId="77777777" w:rsidR="00D64279" w:rsidRDefault="00000000">
            <w:pPr>
              <w:widowControl w:val="0"/>
              <w:pBdr>
                <w:top w:val="nil"/>
                <w:left w:val="nil"/>
                <w:bottom w:val="nil"/>
                <w:right w:val="nil"/>
                <w:between w:val="nil"/>
              </w:pBdr>
              <w:spacing w:line="240" w:lineRule="auto"/>
              <w:rPr>
                <w:b/>
                <w:color w:val="00557A"/>
              </w:rPr>
            </w:pPr>
            <w:r>
              <w:rPr>
                <w:b/>
                <w:color w:val="00557A"/>
              </w:rPr>
              <w:t xml:space="preserve">Communication Skills </w:t>
            </w:r>
          </w:p>
        </w:tc>
        <w:tc>
          <w:tcPr>
            <w:tcW w:w="2370" w:type="dxa"/>
            <w:shd w:val="clear" w:color="auto" w:fill="auto"/>
            <w:tcMar>
              <w:top w:w="100" w:type="dxa"/>
              <w:left w:w="100" w:type="dxa"/>
              <w:bottom w:w="100" w:type="dxa"/>
              <w:right w:w="100" w:type="dxa"/>
            </w:tcMar>
          </w:tcPr>
          <w:p w14:paraId="38BC9AA6" w14:textId="77777777" w:rsidR="00D64279" w:rsidRDefault="00D64279">
            <w:pPr>
              <w:widowControl w:val="0"/>
              <w:pBdr>
                <w:top w:val="nil"/>
                <w:left w:val="nil"/>
                <w:bottom w:val="nil"/>
                <w:right w:val="nil"/>
                <w:between w:val="nil"/>
              </w:pBdr>
              <w:spacing w:line="240" w:lineRule="auto"/>
              <w:rPr>
                <w:color w:val="00557A"/>
              </w:rPr>
            </w:pPr>
          </w:p>
          <w:p w14:paraId="36859C1C" w14:textId="77777777" w:rsidR="00D64279" w:rsidRDefault="00D64279">
            <w:pPr>
              <w:widowControl w:val="0"/>
              <w:pBdr>
                <w:top w:val="nil"/>
                <w:left w:val="nil"/>
                <w:bottom w:val="nil"/>
                <w:right w:val="nil"/>
                <w:between w:val="nil"/>
              </w:pBdr>
              <w:spacing w:line="240" w:lineRule="auto"/>
              <w:rPr>
                <w:color w:val="00557A"/>
              </w:rPr>
            </w:pPr>
          </w:p>
          <w:p w14:paraId="3EC2B4CA" w14:textId="77777777" w:rsidR="00D64279" w:rsidRDefault="00D64279">
            <w:pPr>
              <w:widowControl w:val="0"/>
              <w:pBdr>
                <w:top w:val="nil"/>
                <w:left w:val="nil"/>
                <w:bottom w:val="nil"/>
                <w:right w:val="nil"/>
                <w:between w:val="nil"/>
              </w:pBdr>
              <w:spacing w:line="240" w:lineRule="auto"/>
              <w:rPr>
                <w:color w:val="00557A"/>
              </w:rPr>
            </w:pPr>
          </w:p>
          <w:p w14:paraId="4E9E8252" w14:textId="77777777" w:rsidR="00D64279" w:rsidRDefault="00D64279">
            <w:pPr>
              <w:widowControl w:val="0"/>
              <w:pBdr>
                <w:top w:val="nil"/>
                <w:left w:val="nil"/>
                <w:bottom w:val="nil"/>
                <w:right w:val="nil"/>
                <w:between w:val="nil"/>
              </w:pBdr>
              <w:spacing w:line="240" w:lineRule="auto"/>
              <w:rPr>
                <w:color w:val="00557A"/>
              </w:rPr>
            </w:pPr>
          </w:p>
        </w:tc>
        <w:tc>
          <w:tcPr>
            <w:tcW w:w="2340" w:type="dxa"/>
            <w:shd w:val="clear" w:color="auto" w:fill="auto"/>
            <w:tcMar>
              <w:top w:w="100" w:type="dxa"/>
              <w:left w:w="100" w:type="dxa"/>
              <w:bottom w:w="100" w:type="dxa"/>
              <w:right w:w="100" w:type="dxa"/>
            </w:tcMar>
          </w:tcPr>
          <w:p w14:paraId="31FA74EF" w14:textId="77777777" w:rsidR="00D64279" w:rsidRDefault="00D64279">
            <w:pPr>
              <w:widowControl w:val="0"/>
              <w:pBdr>
                <w:top w:val="nil"/>
                <w:left w:val="nil"/>
                <w:bottom w:val="nil"/>
                <w:right w:val="nil"/>
                <w:between w:val="nil"/>
              </w:pBdr>
              <w:spacing w:line="240" w:lineRule="auto"/>
              <w:rPr>
                <w:color w:val="00557A"/>
              </w:rPr>
            </w:pPr>
          </w:p>
        </w:tc>
        <w:tc>
          <w:tcPr>
            <w:tcW w:w="2685" w:type="dxa"/>
            <w:shd w:val="clear" w:color="auto" w:fill="auto"/>
            <w:tcMar>
              <w:top w:w="100" w:type="dxa"/>
              <w:left w:w="100" w:type="dxa"/>
              <w:bottom w:w="100" w:type="dxa"/>
              <w:right w:w="100" w:type="dxa"/>
            </w:tcMar>
          </w:tcPr>
          <w:p w14:paraId="7064B2F0" w14:textId="77777777" w:rsidR="00D64279" w:rsidRDefault="00D64279">
            <w:pPr>
              <w:widowControl w:val="0"/>
              <w:pBdr>
                <w:top w:val="nil"/>
                <w:left w:val="nil"/>
                <w:bottom w:val="nil"/>
                <w:right w:val="nil"/>
                <w:between w:val="nil"/>
              </w:pBdr>
              <w:spacing w:line="240" w:lineRule="auto"/>
              <w:rPr>
                <w:color w:val="00557A"/>
              </w:rPr>
            </w:pPr>
          </w:p>
        </w:tc>
      </w:tr>
      <w:tr w:rsidR="00D64279" w14:paraId="64A8EC16" w14:textId="77777777">
        <w:tc>
          <w:tcPr>
            <w:tcW w:w="2310" w:type="dxa"/>
            <w:shd w:val="clear" w:color="auto" w:fill="CFE2F3"/>
            <w:tcMar>
              <w:top w:w="100" w:type="dxa"/>
              <w:left w:w="100" w:type="dxa"/>
              <w:bottom w:w="100" w:type="dxa"/>
              <w:right w:w="100" w:type="dxa"/>
            </w:tcMar>
          </w:tcPr>
          <w:p w14:paraId="229F46CF" w14:textId="77777777" w:rsidR="00D64279" w:rsidRDefault="00000000">
            <w:pPr>
              <w:widowControl w:val="0"/>
              <w:pBdr>
                <w:top w:val="nil"/>
                <w:left w:val="nil"/>
                <w:bottom w:val="nil"/>
                <w:right w:val="nil"/>
                <w:between w:val="nil"/>
              </w:pBdr>
              <w:spacing w:line="240" w:lineRule="auto"/>
              <w:rPr>
                <w:b/>
                <w:color w:val="00557A"/>
              </w:rPr>
            </w:pPr>
            <w:r>
              <w:rPr>
                <w:b/>
                <w:color w:val="00557A"/>
              </w:rPr>
              <w:t xml:space="preserve">Mobility </w:t>
            </w:r>
          </w:p>
        </w:tc>
        <w:tc>
          <w:tcPr>
            <w:tcW w:w="2370" w:type="dxa"/>
            <w:shd w:val="clear" w:color="auto" w:fill="auto"/>
            <w:tcMar>
              <w:top w:w="100" w:type="dxa"/>
              <w:left w:w="100" w:type="dxa"/>
              <w:bottom w:w="100" w:type="dxa"/>
              <w:right w:w="100" w:type="dxa"/>
            </w:tcMar>
          </w:tcPr>
          <w:p w14:paraId="536C29E5" w14:textId="77777777" w:rsidR="00D64279" w:rsidRDefault="00D64279">
            <w:pPr>
              <w:widowControl w:val="0"/>
              <w:pBdr>
                <w:top w:val="nil"/>
                <w:left w:val="nil"/>
                <w:bottom w:val="nil"/>
                <w:right w:val="nil"/>
                <w:between w:val="nil"/>
              </w:pBdr>
              <w:spacing w:line="240" w:lineRule="auto"/>
              <w:rPr>
                <w:color w:val="00557A"/>
              </w:rPr>
            </w:pPr>
          </w:p>
          <w:p w14:paraId="779026F5" w14:textId="77777777" w:rsidR="00D64279" w:rsidRDefault="00D64279">
            <w:pPr>
              <w:widowControl w:val="0"/>
              <w:pBdr>
                <w:top w:val="nil"/>
                <w:left w:val="nil"/>
                <w:bottom w:val="nil"/>
                <w:right w:val="nil"/>
                <w:between w:val="nil"/>
              </w:pBdr>
              <w:spacing w:line="240" w:lineRule="auto"/>
              <w:rPr>
                <w:color w:val="00557A"/>
              </w:rPr>
            </w:pPr>
          </w:p>
          <w:p w14:paraId="70336D00" w14:textId="77777777" w:rsidR="00D64279" w:rsidRDefault="00D64279">
            <w:pPr>
              <w:widowControl w:val="0"/>
              <w:pBdr>
                <w:top w:val="nil"/>
                <w:left w:val="nil"/>
                <w:bottom w:val="nil"/>
                <w:right w:val="nil"/>
                <w:between w:val="nil"/>
              </w:pBdr>
              <w:spacing w:line="240" w:lineRule="auto"/>
              <w:rPr>
                <w:color w:val="00557A"/>
              </w:rPr>
            </w:pPr>
          </w:p>
        </w:tc>
        <w:tc>
          <w:tcPr>
            <w:tcW w:w="2340" w:type="dxa"/>
            <w:shd w:val="clear" w:color="auto" w:fill="auto"/>
            <w:tcMar>
              <w:top w:w="100" w:type="dxa"/>
              <w:left w:w="100" w:type="dxa"/>
              <w:bottom w:w="100" w:type="dxa"/>
              <w:right w:w="100" w:type="dxa"/>
            </w:tcMar>
          </w:tcPr>
          <w:p w14:paraId="7FE99DB2" w14:textId="77777777" w:rsidR="00D64279" w:rsidRDefault="00D64279">
            <w:pPr>
              <w:widowControl w:val="0"/>
              <w:pBdr>
                <w:top w:val="nil"/>
                <w:left w:val="nil"/>
                <w:bottom w:val="nil"/>
                <w:right w:val="nil"/>
                <w:between w:val="nil"/>
              </w:pBdr>
              <w:spacing w:line="240" w:lineRule="auto"/>
              <w:rPr>
                <w:color w:val="00557A"/>
              </w:rPr>
            </w:pPr>
          </w:p>
        </w:tc>
        <w:tc>
          <w:tcPr>
            <w:tcW w:w="2685" w:type="dxa"/>
            <w:shd w:val="clear" w:color="auto" w:fill="auto"/>
            <w:tcMar>
              <w:top w:w="100" w:type="dxa"/>
              <w:left w:w="100" w:type="dxa"/>
              <w:bottom w:w="100" w:type="dxa"/>
              <w:right w:w="100" w:type="dxa"/>
            </w:tcMar>
          </w:tcPr>
          <w:p w14:paraId="4053A9E1" w14:textId="77777777" w:rsidR="00D64279" w:rsidRDefault="00D64279">
            <w:pPr>
              <w:widowControl w:val="0"/>
              <w:pBdr>
                <w:top w:val="nil"/>
                <w:left w:val="nil"/>
                <w:bottom w:val="nil"/>
                <w:right w:val="nil"/>
                <w:between w:val="nil"/>
              </w:pBdr>
              <w:spacing w:line="240" w:lineRule="auto"/>
              <w:rPr>
                <w:color w:val="00557A"/>
              </w:rPr>
            </w:pPr>
          </w:p>
        </w:tc>
      </w:tr>
    </w:tbl>
    <w:p w14:paraId="3F75EF8B" w14:textId="77777777" w:rsidR="00D64279" w:rsidRDefault="00D64279">
      <w:pPr>
        <w:spacing w:before="240" w:after="240" w:line="335" w:lineRule="auto"/>
        <w:jc w:val="both"/>
        <w:rPr>
          <w:color w:val="00557A"/>
        </w:rPr>
      </w:pPr>
    </w:p>
    <w:p w14:paraId="2A738263" w14:textId="77777777" w:rsidR="00D64279" w:rsidRDefault="00D64279">
      <w:pPr>
        <w:spacing w:before="240" w:after="240" w:line="335" w:lineRule="auto"/>
        <w:jc w:val="both"/>
        <w:rPr>
          <w:color w:val="00557A"/>
        </w:rPr>
      </w:pPr>
    </w:p>
    <w:p w14:paraId="2C5DD01B" w14:textId="77777777" w:rsidR="00D64279" w:rsidRDefault="00D64279">
      <w:pPr>
        <w:spacing w:before="240" w:after="240" w:line="335" w:lineRule="auto"/>
        <w:jc w:val="both"/>
        <w:rPr>
          <w:color w:val="00557A"/>
        </w:rPr>
      </w:pPr>
    </w:p>
    <w:p w14:paraId="260561DE" w14:textId="77777777" w:rsidR="00D64279" w:rsidRDefault="00D64279">
      <w:pPr>
        <w:spacing w:before="240" w:after="240" w:line="335" w:lineRule="auto"/>
        <w:jc w:val="both"/>
        <w:rPr>
          <w:color w:val="00557A"/>
        </w:rPr>
      </w:pPr>
    </w:p>
    <w:p w14:paraId="3788551F" w14:textId="77777777" w:rsidR="00D64279" w:rsidRDefault="00D64279">
      <w:pPr>
        <w:spacing w:before="240" w:after="240" w:line="335" w:lineRule="auto"/>
        <w:jc w:val="both"/>
        <w:rPr>
          <w:color w:val="00557A"/>
        </w:rPr>
      </w:pPr>
    </w:p>
    <w:p w14:paraId="04364714" w14:textId="77777777" w:rsidR="00D64279" w:rsidRDefault="00D64279">
      <w:pPr>
        <w:spacing w:before="240" w:after="240" w:line="335" w:lineRule="auto"/>
        <w:jc w:val="center"/>
        <w:rPr>
          <w:b/>
          <w:color w:val="00557A"/>
          <w:sz w:val="24"/>
          <w:szCs w:val="24"/>
        </w:rPr>
      </w:pPr>
    </w:p>
    <w:p w14:paraId="31518250" w14:textId="77777777" w:rsidR="00D64279" w:rsidRDefault="00D64279">
      <w:pPr>
        <w:spacing w:before="240" w:after="240" w:line="335" w:lineRule="auto"/>
        <w:jc w:val="center"/>
        <w:rPr>
          <w:b/>
          <w:color w:val="00557A"/>
          <w:sz w:val="24"/>
          <w:szCs w:val="24"/>
        </w:rPr>
      </w:pPr>
    </w:p>
    <w:p w14:paraId="1F010BCF" w14:textId="77777777" w:rsidR="00D64279" w:rsidRDefault="00D64279">
      <w:pPr>
        <w:spacing w:before="240" w:after="240" w:line="335" w:lineRule="auto"/>
        <w:jc w:val="center"/>
        <w:rPr>
          <w:b/>
          <w:color w:val="00557A"/>
          <w:sz w:val="24"/>
          <w:szCs w:val="24"/>
        </w:rPr>
      </w:pPr>
    </w:p>
    <w:p w14:paraId="062EC863" w14:textId="77777777" w:rsidR="00D64279" w:rsidRDefault="00D64279">
      <w:pPr>
        <w:spacing w:before="240" w:after="240" w:line="335" w:lineRule="auto"/>
        <w:jc w:val="center"/>
        <w:rPr>
          <w:b/>
          <w:color w:val="00557A"/>
          <w:sz w:val="24"/>
          <w:szCs w:val="24"/>
        </w:rPr>
      </w:pPr>
    </w:p>
    <w:p w14:paraId="4BCA3CAE" w14:textId="77777777" w:rsidR="00D64279" w:rsidRDefault="00D64279">
      <w:pPr>
        <w:spacing w:before="240" w:after="240" w:line="335" w:lineRule="auto"/>
        <w:jc w:val="center"/>
        <w:rPr>
          <w:b/>
          <w:color w:val="00557A"/>
          <w:sz w:val="24"/>
          <w:szCs w:val="24"/>
        </w:rPr>
      </w:pPr>
    </w:p>
    <w:p w14:paraId="2886BA53" w14:textId="77777777" w:rsidR="00D64279" w:rsidRDefault="00D64279">
      <w:pPr>
        <w:spacing w:before="240" w:after="240" w:line="335" w:lineRule="auto"/>
        <w:jc w:val="center"/>
        <w:rPr>
          <w:b/>
          <w:color w:val="00557A"/>
          <w:sz w:val="24"/>
          <w:szCs w:val="24"/>
        </w:rPr>
      </w:pPr>
    </w:p>
    <w:p w14:paraId="53A6D732" w14:textId="77777777" w:rsidR="00D64279" w:rsidRDefault="00D64279">
      <w:pPr>
        <w:spacing w:before="240" w:after="240" w:line="335" w:lineRule="auto"/>
        <w:jc w:val="center"/>
        <w:rPr>
          <w:b/>
          <w:color w:val="00557A"/>
          <w:sz w:val="24"/>
          <w:szCs w:val="24"/>
        </w:rPr>
      </w:pPr>
    </w:p>
    <w:p w14:paraId="429A7939" w14:textId="77777777" w:rsidR="00D64279" w:rsidRDefault="00D64279">
      <w:pPr>
        <w:spacing w:before="240" w:after="240" w:line="335" w:lineRule="auto"/>
        <w:jc w:val="center"/>
        <w:rPr>
          <w:b/>
          <w:color w:val="00557A"/>
          <w:sz w:val="24"/>
          <w:szCs w:val="24"/>
        </w:rPr>
      </w:pPr>
    </w:p>
    <w:p w14:paraId="3B29544D" w14:textId="77777777" w:rsidR="00D64279" w:rsidRDefault="00D64279">
      <w:pPr>
        <w:spacing w:before="240" w:after="240" w:line="335" w:lineRule="auto"/>
        <w:jc w:val="center"/>
        <w:rPr>
          <w:b/>
          <w:color w:val="00557A"/>
          <w:sz w:val="24"/>
          <w:szCs w:val="24"/>
        </w:rPr>
      </w:pPr>
    </w:p>
    <w:p w14:paraId="3B93EA96" w14:textId="77777777" w:rsidR="00D64279" w:rsidRDefault="00D64279">
      <w:pPr>
        <w:spacing w:before="240" w:after="240" w:line="335" w:lineRule="auto"/>
        <w:rPr>
          <w:b/>
          <w:color w:val="00557A"/>
          <w:sz w:val="24"/>
          <w:szCs w:val="24"/>
        </w:rPr>
      </w:pPr>
    </w:p>
    <w:p w14:paraId="349B4373" w14:textId="77777777" w:rsidR="00D64279" w:rsidRDefault="00D64279">
      <w:pPr>
        <w:spacing w:before="240" w:after="240" w:line="335" w:lineRule="auto"/>
        <w:jc w:val="center"/>
        <w:rPr>
          <w:b/>
          <w:color w:val="00557A"/>
          <w:sz w:val="24"/>
          <w:szCs w:val="24"/>
        </w:rPr>
      </w:pPr>
    </w:p>
    <w:p w14:paraId="43776D24" w14:textId="77777777" w:rsidR="00D64279" w:rsidRDefault="00D64279">
      <w:pPr>
        <w:spacing w:before="240" w:after="240" w:line="335" w:lineRule="auto"/>
        <w:jc w:val="center"/>
        <w:rPr>
          <w:b/>
          <w:color w:val="00557A"/>
          <w:sz w:val="24"/>
          <w:szCs w:val="24"/>
        </w:rPr>
      </w:pPr>
    </w:p>
    <w:p w14:paraId="57A2DA2A" w14:textId="77777777" w:rsidR="00D64279" w:rsidRDefault="00D64279">
      <w:pPr>
        <w:spacing w:before="240" w:after="240" w:line="335" w:lineRule="auto"/>
        <w:jc w:val="center"/>
        <w:rPr>
          <w:b/>
          <w:color w:val="00557A"/>
          <w:sz w:val="24"/>
          <w:szCs w:val="24"/>
        </w:rPr>
      </w:pPr>
    </w:p>
    <w:p w14:paraId="1D98602A" w14:textId="77777777" w:rsidR="00D64279" w:rsidRDefault="00D64279">
      <w:pPr>
        <w:spacing w:before="240" w:after="240" w:line="335" w:lineRule="auto"/>
        <w:jc w:val="center"/>
        <w:rPr>
          <w:b/>
          <w:color w:val="00557A"/>
          <w:sz w:val="24"/>
          <w:szCs w:val="24"/>
        </w:rPr>
      </w:pPr>
    </w:p>
    <w:p w14:paraId="79ADFC1A" w14:textId="77777777" w:rsidR="00D64279" w:rsidRDefault="00D64279">
      <w:pPr>
        <w:spacing w:before="240" w:after="240" w:line="335" w:lineRule="auto"/>
        <w:jc w:val="center"/>
        <w:rPr>
          <w:b/>
          <w:color w:val="00557A"/>
          <w:sz w:val="24"/>
          <w:szCs w:val="24"/>
        </w:rPr>
      </w:pPr>
    </w:p>
    <w:p w14:paraId="22AD7146" w14:textId="77777777" w:rsidR="00D64279" w:rsidRDefault="00D64279">
      <w:pPr>
        <w:spacing w:before="240" w:after="240" w:line="335" w:lineRule="auto"/>
        <w:jc w:val="center"/>
        <w:rPr>
          <w:b/>
          <w:color w:val="00557A"/>
          <w:sz w:val="24"/>
          <w:szCs w:val="24"/>
        </w:rPr>
      </w:pPr>
    </w:p>
    <w:p w14:paraId="72DF5FC5" w14:textId="77777777" w:rsidR="00D64279" w:rsidRDefault="00000000">
      <w:pPr>
        <w:spacing w:before="240" w:after="240" w:line="335" w:lineRule="auto"/>
        <w:jc w:val="center"/>
      </w:pPr>
      <w:r>
        <w:rPr>
          <w:b/>
          <w:color w:val="00557A"/>
          <w:sz w:val="24"/>
          <w:szCs w:val="24"/>
        </w:rPr>
        <w:t>Revised October 2024</w:t>
      </w:r>
    </w:p>
    <w:sectPr w:rsidR="00D64279">
      <w:footerReference w:type="default" r:id="rId13"/>
      <w:footerReference w:type="first" r:id="rId14"/>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01975" w14:textId="77777777" w:rsidR="00CF5EEA" w:rsidRDefault="00CF5EEA">
      <w:pPr>
        <w:spacing w:line="240" w:lineRule="auto"/>
      </w:pPr>
      <w:r>
        <w:separator/>
      </w:r>
    </w:p>
  </w:endnote>
  <w:endnote w:type="continuationSeparator" w:id="0">
    <w:p w14:paraId="0CA50180" w14:textId="77777777" w:rsidR="00CF5EEA" w:rsidRDefault="00CF5E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E777F" w14:textId="77777777" w:rsidR="00D64279" w:rsidRDefault="00000000">
    <w:pPr>
      <w:jc w:val="right"/>
      <w:rPr>
        <w:sz w:val="24"/>
        <w:szCs w:val="24"/>
      </w:rPr>
    </w:pPr>
    <w:r>
      <w:rPr>
        <w:b/>
        <w:color w:val="00557A"/>
        <w:sz w:val="24"/>
        <w:szCs w:val="24"/>
      </w:rPr>
      <w:fldChar w:fldCharType="begin"/>
    </w:r>
    <w:r>
      <w:rPr>
        <w:b/>
        <w:color w:val="00557A"/>
        <w:sz w:val="24"/>
        <w:szCs w:val="24"/>
      </w:rPr>
      <w:instrText>PAGE</w:instrText>
    </w:r>
    <w:r>
      <w:rPr>
        <w:b/>
        <w:color w:val="00557A"/>
        <w:sz w:val="24"/>
        <w:szCs w:val="24"/>
      </w:rPr>
      <w:fldChar w:fldCharType="separate"/>
    </w:r>
    <w:r w:rsidR="00DD6997">
      <w:rPr>
        <w:b/>
        <w:noProof/>
        <w:color w:val="00557A"/>
        <w:sz w:val="24"/>
        <w:szCs w:val="24"/>
      </w:rPr>
      <w:t>1</w:t>
    </w:r>
    <w:r>
      <w:rPr>
        <w:b/>
        <w:color w:val="00557A"/>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A9EF9" w14:textId="77777777" w:rsidR="00D64279" w:rsidRDefault="00D642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C8B47" w14:textId="77777777" w:rsidR="00CF5EEA" w:rsidRDefault="00CF5EEA">
      <w:pPr>
        <w:spacing w:line="240" w:lineRule="auto"/>
      </w:pPr>
      <w:r>
        <w:separator/>
      </w:r>
    </w:p>
  </w:footnote>
  <w:footnote w:type="continuationSeparator" w:id="0">
    <w:p w14:paraId="0862F863" w14:textId="77777777" w:rsidR="00CF5EEA" w:rsidRDefault="00CF5EE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2D43"/>
    <w:multiLevelType w:val="multilevel"/>
    <w:tmpl w:val="206424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1A0D3C"/>
    <w:multiLevelType w:val="multilevel"/>
    <w:tmpl w:val="C2CCA6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9445FE"/>
    <w:multiLevelType w:val="multilevel"/>
    <w:tmpl w:val="D9809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D54D79"/>
    <w:multiLevelType w:val="multilevel"/>
    <w:tmpl w:val="D14C01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E5632B9"/>
    <w:multiLevelType w:val="multilevel"/>
    <w:tmpl w:val="63AC56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02B7B71"/>
    <w:multiLevelType w:val="multilevel"/>
    <w:tmpl w:val="DBA008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3920DB4"/>
    <w:multiLevelType w:val="multilevel"/>
    <w:tmpl w:val="EBBAEA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8937D64"/>
    <w:multiLevelType w:val="multilevel"/>
    <w:tmpl w:val="82824C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8C60963"/>
    <w:multiLevelType w:val="multilevel"/>
    <w:tmpl w:val="80C21C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9E80FBD"/>
    <w:multiLevelType w:val="multilevel"/>
    <w:tmpl w:val="FF5C20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EE1470C"/>
    <w:multiLevelType w:val="multilevel"/>
    <w:tmpl w:val="C87CC8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F1526B5"/>
    <w:multiLevelType w:val="multilevel"/>
    <w:tmpl w:val="3DE01F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29C79A8"/>
    <w:multiLevelType w:val="multilevel"/>
    <w:tmpl w:val="C4FC7A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9556361"/>
    <w:multiLevelType w:val="multilevel"/>
    <w:tmpl w:val="B8BEC7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CB72FFA"/>
    <w:multiLevelType w:val="multilevel"/>
    <w:tmpl w:val="88AEF9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EEE2C8D"/>
    <w:multiLevelType w:val="multilevel"/>
    <w:tmpl w:val="C3DA0C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F2A15F9"/>
    <w:multiLevelType w:val="multilevel"/>
    <w:tmpl w:val="64FCB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5AD6C70"/>
    <w:multiLevelType w:val="multilevel"/>
    <w:tmpl w:val="877C07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5C0422F"/>
    <w:multiLevelType w:val="multilevel"/>
    <w:tmpl w:val="81B433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9F241D3"/>
    <w:multiLevelType w:val="multilevel"/>
    <w:tmpl w:val="E6969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C3B5D6B"/>
    <w:multiLevelType w:val="multilevel"/>
    <w:tmpl w:val="2D9E55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10940A5"/>
    <w:multiLevelType w:val="multilevel"/>
    <w:tmpl w:val="82046F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2C672FA"/>
    <w:multiLevelType w:val="multilevel"/>
    <w:tmpl w:val="5ED483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3DE6BA1"/>
    <w:multiLevelType w:val="multilevel"/>
    <w:tmpl w:val="BC70B0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8906DA9"/>
    <w:multiLevelType w:val="multilevel"/>
    <w:tmpl w:val="8996B8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9D47E47"/>
    <w:multiLevelType w:val="multilevel"/>
    <w:tmpl w:val="7604DBB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4DAC1595"/>
    <w:multiLevelType w:val="multilevel"/>
    <w:tmpl w:val="517C7A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E52788B"/>
    <w:multiLevelType w:val="multilevel"/>
    <w:tmpl w:val="75862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28D43E5"/>
    <w:multiLevelType w:val="multilevel"/>
    <w:tmpl w:val="C41AA7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79411DD"/>
    <w:multiLevelType w:val="multilevel"/>
    <w:tmpl w:val="1FA439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D5608BD"/>
    <w:multiLevelType w:val="multilevel"/>
    <w:tmpl w:val="D64A8D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DAA1225"/>
    <w:multiLevelType w:val="multilevel"/>
    <w:tmpl w:val="8D28A5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DB82673"/>
    <w:multiLevelType w:val="multilevel"/>
    <w:tmpl w:val="A8C659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DFA7F98"/>
    <w:multiLevelType w:val="multilevel"/>
    <w:tmpl w:val="9A3460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EED0252"/>
    <w:multiLevelType w:val="multilevel"/>
    <w:tmpl w:val="5170C8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449024C"/>
    <w:multiLevelType w:val="multilevel"/>
    <w:tmpl w:val="B44E89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52D292E"/>
    <w:multiLevelType w:val="multilevel"/>
    <w:tmpl w:val="192634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68A7CED"/>
    <w:multiLevelType w:val="multilevel"/>
    <w:tmpl w:val="DDBAC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6A87ECD"/>
    <w:multiLevelType w:val="multilevel"/>
    <w:tmpl w:val="905CB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9081714"/>
    <w:multiLevelType w:val="multilevel"/>
    <w:tmpl w:val="12FEDD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C7E7219"/>
    <w:multiLevelType w:val="multilevel"/>
    <w:tmpl w:val="EF4013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CC63DB7"/>
    <w:multiLevelType w:val="multilevel"/>
    <w:tmpl w:val="CE86A3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D00674F"/>
    <w:multiLevelType w:val="multilevel"/>
    <w:tmpl w:val="00D2B7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F444B39"/>
    <w:multiLevelType w:val="multilevel"/>
    <w:tmpl w:val="1ED058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0D910ED"/>
    <w:multiLevelType w:val="multilevel"/>
    <w:tmpl w:val="2520B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1B62FD0"/>
    <w:multiLevelType w:val="multilevel"/>
    <w:tmpl w:val="03E83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2167F76"/>
    <w:multiLevelType w:val="multilevel"/>
    <w:tmpl w:val="3A02CA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5731959"/>
    <w:multiLevelType w:val="multilevel"/>
    <w:tmpl w:val="3E525C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7C5E6D62"/>
    <w:multiLevelType w:val="multilevel"/>
    <w:tmpl w:val="424839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7C703166"/>
    <w:multiLevelType w:val="multilevel"/>
    <w:tmpl w:val="C1BE32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92262642">
    <w:abstractNumId w:val="26"/>
  </w:num>
  <w:num w:numId="2" w16cid:durableId="912011797">
    <w:abstractNumId w:val="48"/>
  </w:num>
  <w:num w:numId="3" w16cid:durableId="82188682">
    <w:abstractNumId w:val="31"/>
  </w:num>
  <w:num w:numId="4" w16cid:durableId="182401579">
    <w:abstractNumId w:val="43"/>
  </w:num>
  <w:num w:numId="5" w16cid:durableId="2080596356">
    <w:abstractNumId w:val="3"/>
  </w:num>
  <w:num w:numId="6" w16cid:durableId="1017584576">
    <w:abstractNumId w:val="7"/>
  </w:num>
  <w:num w:numId="7" w16cid:durableId="1151558657">
    <w:abstractNumId w:val="1"/>
  </w:num>
  <w:num w:numId="8" w16cid:durableId="158928833">
    <w:abstractNumId w:val="4"/>
  </w:num>
  <w:num w:numId="9" w16cid:durableId="1363743450">
    <w:abstractNumId w:val="49"/>
  </w:num>
  <w:num w:numId="10" w16cid:durableId="705376871">
    <w:abstractNumId w:val="13"/>
  </w:num>
  <w:num w:numId="11" w16cid:durableId="1132598364">
    <w:abstractNumId w:val="21"/>
  </w:num>
  <w:num w:numId="12" w16cid:durableId="1863780869">
    <w:abstractNumId w:val="37"/>
  </w:num>
  <w:num w:numId="13" w16cid:durableId="302732339">
    <w:abstractNumId w:val="29"/>
  </w:num>
  <w:num w:numId="14" w16cid:durableId="2144348496">
    <w:abstractNumId w:val="45"/>
  </w:num>
  <w:num w:numId="15" w16cid:durableId="23865468">
    <w:abstractNumId w:val="36"/>
  </w:num>
  <w:num w:numId="16" w16cid:durableId="1613782955">
    <w:abstractNumId w:val="23"/>
  </w:num>
  <w:num w:numId="17" w16cid:durableId="1469323962">
    <w:abstractNumId w:val="11"/>
  </w:num>
  <w:num w:numId="18" w16cid:durableId="1797721345">
    <w:abstractNumId w:val="42"/>
  </w:num>
  <w:num w:numId="19" w16cid:durableId="946035308">
    <w:abstractNumId w:val="15"/>
  </w:num>
  <w:num w:numId="20" w16cid:durableId="539823399">
    <w:abstractNumId w:val="40"/>
  </w:num>
  <w:num w:numId="21" w16cid:durableId="206331687">
    <w:abstractNumId w:val="38"/>
  </w:num>
  <w:num w:numId="22" w16cid:durableId="1172333437">
    <w:abstractNumId w:val="44"/>
  </w:num>
  <w:num w:numId="23" w16cid:durableId="303049272">
    <w:abstractNumId w:val="14"/>
  </w:num>
  <w:num w:numId="24" w16cid:durableId="2010213811">
    <w:abstractNumId w:val="46"/>
  </w:num>
  <w:num w:numId="25" w16cid:durableId="1643268539">
    <w:abstractNumId w:val="20"/>
  </w:num>
  <w:num w:numId="26" w16cid:durableId="820775287">
    <w:abstractNumId w:val="8"/>
  </w:num>
  <w:num w:numId="27" w16cid:durableId="724842223">
    <w:abstractNumId w:val="10"/>
  </w:num>
  <w:num w:numId="28" w16cid:durableId="1773546416">
    <w:abstractNumId w:val="27"/>
  </w:num>
  <w:num w:numId="29" w16cid:durableId="964194176">
    <w:abstractNumId w:val="25"/>
  </w:num>
  <w:num w:numId="30" w16cid:durableId="1535539181">
    <w:abstractNumId w:val="16"/>
  </w:num>
  <w:num w:numId="31" w16cid:durableId="1187720880">
    <w:abstractNumId w:val="2"/>
  </w:num>
  <w:num w:numId="32" w16cid:durableId="1247882436">
    <w:abstractNumId w:val="33"/>
  </w:num>
  <w:num w:numId="33" w16cid:durableId="416294877">
    <w:abstractNumId w:val="0"/>
  </w:num>
  <w:num w:numId="34" w16cid:durableId="920138509">
    <w:abstractNumId w:val="18"/>
  </w:num>
  <w:num w:numId="35" w16cid:durableId="776952341">
    <w:abstractNumId w:val="9"/>
  </w:num>
  <w:num w:numId="36" w16cid:durableId="1767725037">
    <w:abstractNumId w:val="6"/>
  </w:num>
  <w:num w:numId="37" w16cid:durableId="1524132944">
    <w:abstractNumId w:val="17"/>
  </w:num>
  <w:num w:numId="38" w16cid:durableId="431778539">
    <w:abstractNumId w:val="22"/>
  </w:num>
  <w:num w:numId="39" w16cid:durableId="20520932">
    <w:abstractNumId w:val="24"/>
  </w:num>
  <w:num w:numId="40" w16cid:durableId="59645373">
    <w:abstractNumId w:val="19"/>
  </w:num>
  <w:num w:numId="41" w16cid:durableId="1940409726">
    <w:abstractNumId w:val="12"/>
  </w:num>
  <w:num w:numId="42" w16cid:durableId="1334382975">
    <w:abstractNumId w:val="28"/>
  </w:num>
  <w:num w:numId="43" w16cid:durableId="1301299188">
    <w:abstractNumId w:val="39"/>
  </w:num>
  <w:num w:numId="44" w16cid:durableId="1433670980">
    <w:abstractNumId w:val="30"/>
  </w:num>
  <w:num w:numId="45" w16cid:durableId="1587301431">
    <w:abstractNumId w:val="34"/>
  </w:num>
  <w:num w:numId="46" w16cid:durableId="726223645">
    <w:abstractNumId w:val="47"/>
  </w:num>
  <w:num w:numId="47" w16cid:durableId="1707289110">
    <w:abstractNumId w:val="32"/>
  </w:num>
  <w:num w:numId="48" w16cid:durableId="1902128772">
    <w:abstractNumId w:val="35"/>
  </w:num>
  <w:num w:numId="49" w16cid:durableId="1785416789">
    <w:abstractNumId w:val="5"/>
  </w:num>
  <w:num w:numId="50" w16cid:durableId="52798446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279"/>
    <w:rsid w:val="000925D4"/>
    <w:rsid w:val="00A159A4"/>
    <w:rsid w:val="00BD194F"/>
    <w:rsid w:val="00CF5EEA"/>
    <w:rsid w:val="00D64279"/>
    <w:rsid w:val="00DD6997"/>
    <w:rsid w:val="00DE58DB"/>
    <w:rsid w:val="00F54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E3507"/>
  <w15:docId w15:val="{C526B8D9-2917-4BE0-AC24-1637D98AE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oces.com/crpc"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osepartnership.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5868</Words>
  <Characters>33448</Characters>
  <Application>Microsoft Office Word</Application>
  <DocSecurity>0</DocSecurity>
  <Lines>278</Lines>
  <Paragraphs>78</Paragraphs>
  <ScaleCrop>false</ScaleCrop>
  <Company/>
  <LinksUpToDate>false</LinksUpToDate>
  <CharactersWithSpaces>39238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Allyson Petrus</dc:creator>
  <cp:lastModifiedBy>Allyson Petrus</cp:lastModifiedBy>
  <cp:revision>2</cp:revision>
  <dcterms:created xsi:type="dcterms:W3CDTF">2025-01-24T16:31:00Z</dcterms:created>
  <dcterms:modified xsi:type="dcterms:W3CDTF">2025-01-24T16:31:00Z</dcterms:modified>
</cp:coreProperties>
</file>